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5368F0" w14:textId="77777777" w:rsidR="00245919" w:rsidRPr="00735533" w:rsidRDefault="00245919" w:rsidP="00245919">
      <w:pPr>
        <w:jc w:val="center"/>
        <w:rPr>
          <w:rFonts w:ascii="Trebuchet MS" w:hAnsi="Trebuchet MS"/>
          <w:b/>
        </w:rPr>
      </w:pPr>
    </w:p>
    <w:p w14:paraId="17ED7417" w14:textId="77777777" w:rsidR="00245919" w:rsidRPr="00735533" w:rsidRDefault="00245919" w:rsidP="00245919">
      <w:pPr>
        <w:rPr>
          <w:rFonts w:ascii="Trebuchet MS" w:hAnsi="Trebuchet MS"/>
        </w:rPr>
      </w:pPr>
    </w:p>
    <w:p w14:paraId="1EE0937C" w14:textId="77777777" w:rsidR="00735533" w:rsidRPr="00735533" w:rsidRDefault="00735533" w:rsidP="00735533">
      <w:pPr>
        <w:rPr>
          <w:rFonts w:ascii="Trebuchet MS" w:hAnsi="Trebuchet MS"/>
          <w:b/>
          <w:sz w:val="36"/>
          <w:szCs w:val="36"/>
        </w:rPr>
      </w:pPr>
      <w:r w:rsidRPr="00735533">
        <w:rPr>
          <w:rFonts w:ascii="Trebuchet MS" w:hAnsi="Trebuchet MS"/>
          <w:b/>
          <w:sz w:val="36"/>
          <w:szCs w:val="36"/>
        </w:rPr>
        <w:t>Golden Rice: A Case for Social Media Debate</w:t>
      </w:r>
      <w:r w:rsidRPr="00735533">
        <w:rPr>
          <w:rFonts w:ascii="Trebuchet MS" w:hAnsi="Trebuchet MS"/>
          <w:b/>
          <w:sz w:val="36"/>
          <w:szCs w:val="36"/>
          <w:vertAlign w:val="superscript"/>
        </w:rPr>
        <w:footnoteReference w:id="1"/>
      </w:r>
    </w:p>
    <w:p w14:paraId="2886CE52" w14:textId="77777777" w:rsidR="00735533" w:rsidRPr="00735533" w:rsidRDefault="00735533" w:rsidP="00735533">
      <w:pPr>
        <w:rPr>
          <w:rFonts w:ascii="Trebuchet MS" w:hAnsi="Trebuchet MS"/>
          <w:b/>
          <w:sz w:val="36"/>
          <w:szCs w:val="36"/>
        </w:rPr>
      </w:pPr>
    </w:p>
    <w:p w14:paraId="56A5E433" w14:textId="77777777" w:rsidR="00735533" w:rsidRPr="00735533" w:rsidRDefault="00735533" w:rsidP="00735533">
      <w:pPr>
        <w:rPr>
          <w:rFonts w:ascii="Trebuchet MS" w:hAnsi="Trebuchet MS"/>
          <w:b/>
          <w:sz w:val="28"/>
          <w:szCs w:val="28"/>
        </w:rPr>
      </w:pPr>
      <w:r w:rsidRPr="00735533">
        <w:rPr>
          <w:rFonts w:ascii="Trebuchet MS" w:hAnsi="Trebuchet MS"/>
          <w:b/>
          <w:sz w:val="28"/>
          <w:szCs w:val="28"/>
        </w:rPr>
        <w:t>Introduction:</w:t>
      </w:r>
    </w:p>
    <w:p w14:paraId="35304C26" w14:textId="77777777" w:rsidR="00735533" w:rsidRPr="00735533" w:rsidRDefault="00735533" w:rsidP="00735533">
      <w:pPr>
        <w:rPr>
          <w:rFonts w:ascii="Trebuchet MS" w:hAnsi="Trebuchet MS"/>
        </w:rPr>
      </w:pPr>
      <w:r w:rsidRPr="00735533">
        <w:rPr>
          <w:rFonts w:ascii="Trebuchet MS" w:hAnsi="Trebuchet MS"/>
        </w:rPr>
        <w:t xml:space="preserve">A lack of vitamin A is one of the most common nutritional deficiencies in developing countries. Vitamin A deficiency (VAD) can negatively affect growth and development, cause blindness, interfere with the growth of epithelial cells, and suppress the immune system. Vitamin A can be synthesized from the β-carotene found in green leafy vegetables and yellow fruits or vegetables, and it can be obtained from certain animal products (liver, egg yolk, </w:t>
      </w:r>
      <w:proofErr w:type="spellStart"/>
      <w:r w:rsidRPr="00735533">
        <w:rPr>
          <w:rFonts w:ascii="Trebuchet MS" w:hAnsi="Trebuchet MS"/>
        </w:rPr>
        <w:t>etc</w:t>
      </w:r>
      <w:proofErr w:type="spellEnd"/>
      <w:r w:rsidRPr="00735533">
        <w:rPr>
          <w:rFonts w:ascii="Trebuchet MS" w:hAnsi="Trebuchet MS"/>
        </w:rPr>
        <w:t xml:space="preserve">). </w:t>
      </w:r>
    </w:p>
    <w:p w14:paraId="18E61C8F" w14:textId="77777777" w:rsidR="00735533" w:rsidRPr="00735533" w:rsidRDefault="00735533" w:rsidP="00735533">
      <w:pPr>
        <w:rPr>
          <w:rFonts w:ascii="Trebuchet MS" w:hAnsi="Trebuchet MS"/>
        </w:rPr>
      </w:pPr>
    </w:p>
    <w:p w14:paraId="4EE249C1" w14:textId="77777777" w:rsidR="00735533" w:rsidRPr="00735533" w:rsidRDefault="00735533" w:rsidP="00735533">
      <w:pPr>
        <w:rPr>
          <w:rFonts w:ascii="Trebuchet MS" w:hAnsi="Trebuchet MS"/>
        </w:rPr>
      </w:pPr>
      <w:r w:rsidRPr="00735533">
        <w:rPr>
          <w:rFonts w:ascii="Trebuchet MS" w:hAnsi="Trebuchet MS"/>
        </w:rPr>
        <w:t xml:space="preserve">Rice is a staple food in many developing regions of the world. Unfortunately, it contains no β-carotene in its milled </w:t>
      </w:r>
      <w:proofErr w:type="gramStart"/>
      <w:r w:rsidRPr="00735533">
        <w:rPr>
          <w:rFonts w:ascii="Trebuchet MS" w:hAnsi="Trebuchet MS"/>
        </w:rPr>
        <w:t>grain, and</w:t>
      </w:r>
      <w:proofErr w:type="gramEnd"/>
      <w:r w:rsidRPr="00735533">
        <w:rPr>
          <w:rFonts w:ascii="Trebuchet MS" w:hAnsi="Trebuchet MS"/>
        </w:rPr>
        <w:t xml:space="preserve"> is therefore not a source of vitamin A. Rice can be genetically engineered to boost its nutritional content. It is possible to transfer the genes for β-carotene from a plant that produces it into rice DNA. The resulting rice, dubbed “Golden Rice” (GR) because of its yellowish tinge, can provide a key nutrient in the diet of those who eat it. </w:t>
      </w:r>
    </w:p>
    <w:p w14:paraId="5A34469B" w14:textId="77777777" w:rsidR="00735533" w:rsidRPr="00735533" w:rsidRDefault="00735533" w:rsidP="00735533">
      <w:pPr>
        <w:rPr>
          <w:rFonts w:ascii="Trebuchet MS" w:hAnsi="Trebuchet MS"/>
        </w:rPr>
      </w:pPr>
    </w:p>
    <w:p w14:paraId="22858BD1" w14:textId="77777777" w:rsidR="00735533" w:rsidRPr="00735533" w:rsidRDefault="00735533" w:rsidP="00735533">
      <w:pPr>
        <w:rPr>
          <w:rFonts w:ascii="Trebuchet MS" w:hAnsi="Trebuchet MS"/>
        </w:rPr>
      </w:pPr>
      <w:r w:rsidRPr="00735533">
        <w:rPr>
          <w:rFonts w:ascii="Trebuchet MS" w:hAnsi="Trebuchet MS"/>
        </w:rPr>
        <w:t xml:space="preserve">In 1999 when Golden Rice was first created, it was hailed as the solution to world malnutrition, at the vanguard of a food revolution. Today, it is still only a promise. Why have developing nations been slow to adopt this technology? Is it a worthwhile endeavor? </w:t>
      </w:r>
    </w:p>
    <w:p w14:paraId="78518CCA" w14:textId="77777777" w:rsidR="00735533" w:rsidRPr="00735533" w:rsidRDefault="00735533" w:rsidP="00735533">
      <w:pPr>
        <w:rPr>
          <w:rFonts w:ascii="Trebuchet MS" w:hAnsi="Trebuchet MS"/>
          <w:sz w:val="28"/>
          <w:szCs w:val="28"/>
        </w:rPr>
      </w:pPr>
    </w:p>
    <w:p w14:paraId="6B93269A" w14:textId="77777777" w:rsidR="00735533" w:rsidRPr="00735533" w:rsidRDefault="00735533" w:rsidP="00735533">
      <w:pPr>
        <w:rPr>
          <w:rFonts w:ascii="Trebuchet MS" w:hAnsi="Trebuchet MS"/>
          <w:b/>
          <w:sz w:val="28"/>
          <w:szCs w:val="28"/>
        </w:rPr>
      </w:pPr>
      <w:r w:rsidRPr="00735533">
        <w:rPr>
          <w:rFonts w:ascii="Trebuchet MS" w:hAnsi="Trebuchet MS"/>
          <w:b/>
          <w:sz w:val="28"/>
          <w:szCs w:val="28"/>
        </w:rPr>
        <w:t>Procedures:</w:t>
      </w:r>
    </w:p>
    <w:p w14:paraId="073CE0A7" w14:textId="77777777" w:rsidR="00735533" w:rsidRPr="00735533" w:rsidRDefault="00735533" w:rsidP="00735533">
      <w:pPr>
        <w:rPr>
          <w:rFonts w:ascii="Trebuchet MS" w:hAnsi="Trebuchet MS"/>
          <w:b/>
          <w:u w:val="single"/>
        </w:rPr>
      </w:pPr>
      <w:r w:rsidRPr="00735533">
        <w:rPr>
          <w:rFonts w:ascii="Trebuchet MS" w:hAnsi="Trebuchet MS"/>
          <w:b/>
          <w:u w:val="single"/>
        </w:rPr>
        <w:t>Step 1 (10 minutes)</w:t>
      </w:r>
    </w:p>
    <w:p w14:paraId="45832023" w14:textId="77777777" w:rsidR="00735533" w:rsidRPr="00735533" w:rsidRDefault="00735533" w:rsidP="00735533">
      <w:pPr>
        <w:rPr>
          <w:rFonts w:ascii="Trebuchet MS" w:hAnsi="Trebuchet MS"/>
        </w:rPr>
      </w:pPr>
      <w:r w:rsidRPr="00735533">
        <w:rPr>
          <w:rFonts w:ascii="Trebuchet MS" w:hAnsi="Trebuchet MS"/>
        </w:rPr>
        <w:t>Form teams of 4 students. Each team will be given a list of facts about golden rice. Some teams will be given facts that support the pro position (Golden Rice is a good strategy for alleviating vitamin A deficiency in developing nations), and some team will be given facts that support the con position (Golden Rice is not an effective means of addressing the vitamin A deficiency in developing countries). Students will have 10 minutes to review this information and organize their thoughts.</w:t>
      </w:r>
    </w:p>
    <w:p w14:paraId="5274C4C4" w14:textId="77777777" w:rsidR="00735533" w:rsidRPr="00735533" w:rsidRDefault="00735533" w:rsidP="00735533">
      <w:pPr>
        <w:rPr>
          <w:rFonts w:ascii="Trebuchet MS" w:hAnsi="Trebuchet MS"/>
        </w:rPr>
      </w:pPr>
    </w:p>
    <w:p w14:paraId="64AD7C2D" w14:textId="77777777" w:rsidR="00735533" w:rsidRPr="00735533" w:rsidRDefault="00735533" w:rsidP="00735533">
      <w:pPr>
        <w:rPr>
          <w:rFonts w:ascii="Trebuchet MS" w:hAnsi="Trebuchet MS"/>
          <w:b/>
          <w:u w:val="single"/>
        </w:rPr>
      </w:pPr>
      <w:r w:rsidRPr="00735533">
        <w:rPr>
          <w:rFonts w:ascii="Trebuchet MS" w:hAnsi="Trebuchet MS"/>
          <w:b/>
          <w:u w:val="single"/>
        </w:rPr>
        <w:t>Step 2 (10 minutes)</w:t>
      </w:r>
    </w:p>
    <w:p w14:paraId="6E81B68B" w14:textId="77777777" w:rsidR="00735533" w:rsidRPr="00735533" w:rsidRDefault="00735533" w:rsidP="00735533">
      <w:pPr>
        <w:rPr>
          <w:rFonts w:ascii="Trebuchet MS" w:hAnsi="Trebuchet MS"/>
        </w:rPr>
      </w:pPr>
      <w:r w:rsidRPr="00735533">
        <w:rPr>
          <w:rFonts w:ascii="Trebuchet MS" w:hAnsi="Trebuchet MS"/>
        </w:rPr>
        <w:t>In the student teams, students will develop social media messages that communicate their assigned side (pro or con) of the Golden Rice debate. Guided by social media best practices, students will develop two (2) social media posts for each platform (Facebook, Twitter, Instagram). Thus, students will develop 6 posts in total.</w:t>
      </w:r>
    </w:p>
    <w:p w14:paraId="0144D76E" w14:textId="77777777" w:rsidR="00735533" w:rsidRPr="00735533" w:rsidRDefault="00735533" w:rsidP="00735533">
      <w:pPr>
        <w:rPr>
          <w:rFonts w:ascii="Trebuchet MS" w:hAnsi="Trebuchet MS"/>
        </w:rPr>
      </w:pPr>
    </w:p>
    <w:p w14:paraId="49093DD9" w14:textId="77777777" w:rsidR="00735533" w:rsidRPr="00735533" w:rsidRDefault="00735533" w:rsidP="00735533">
      <w:pPr>
        <w:rPr>
          <w:rFonts w:ascii="Trebuchet MS" w:hAnsi="Trebuchet MS"/>
          <w:b/>
          <w:u w:val="single"/>
        </w:rPr>
      </w:pPr>
      <w:r w:rsidRPr="00735533">
        <w:rPr>
          <w:rFonts w:ascii="Trebuchet MS" w:hAnsi="Trebuchet MS"/>
          <w:b/>
          <w:u w:val="single"/>
        </w:rPr>
        <w:t>Step 3 (5 min)</w:t>
      </w:r>
    </w:p>
    <w:p w14:paraId="02969217" w14:textId="77777777" w:rsidR="00735533" w:rsidRPr="00735533" w:rsidRDefault="00735533" w:rsidP="00735533">
      <w:pPr>
        <w:rPr>
          <w:rFonts w:ascii="Trebuchet MS" w:hAnsi="Trebuchet MS"/>
        </w:rPr>
      </w:pPr>
      <w:r w:rsidRPr="00735533">
        <w:rPr>
          <w:rFonts w:ascii="Trebuchet MS" w:hAnsi="Trebuchet MS"/>
        </w:rPr>
        <w:t xml:space="preserve">Each 4-person team will be split in to 2, 2-person teams and will be paired with 2 other students who had an opposing side. Social media posts defending their sides will be shared. </w:t>
      </w:r>
    </w:p>
    <w:p w14:paraId="656F3CA4" w14:textId="77777777" w:rsidR="00735533" w:rsidRPr="00735533" w:rsidRDefault="00735533" w:rsidP="00735533">
      <w:pPr>
        <w:rPr>
          <w:rFonts w:ascii="Trebuchet MS" w:hAnsi="Trebuchet MS"/>
        </w:rPr>
      </w:pPr>
    </w:p>
    <w:p w14:paraId="434AF256" w14:textId="77777777" w:rsidR="00735533" w:rsidRPr="00735533" w:rsidRDefault="00735533" w:rsidP="00735533">
      <w:pPr>
        <w:rPr>
          <w:rFonts w:ascii="Trebuchet MS" w:hAnsi="Trebuchet MS"/>
        </w:rPr>
      </w:pPr>
    </w:p>
    <w:p w14:paraId="2D3FB4F2" w14:textId="77777777" w:rsidR="00735533" w:rsidRPr="00735533" w:rsidRDefault="00735533" w:rsidP="00735533">
      <w:pPr>
        <w:ind w:left="720" w:hanging="720"/>
        <w:rPr>
          <w:rFonts w:ascii="Trebuchet MS" w:hAnsi="Trebuchet MS"/>
        </w:rPr>
      </w:pPr>
      <w:r w:rsidRPr="00735533">
        <w:rPr>
          <w:rFonts w:ascii="Trebuchet MS" w:hAnsi="Trebuchet MS"/>
          <w:b/>
          <w:sz w:val="28"/>
          <w:szCs w:val="28"/>
        </w:rPr>
        <w:lastRenderedPageBreak/>
        <w:t>References:</w:t>
      </w:r>
    </w:p>
    <w:p w14:paraId="000D6A61" w14:textId="77777777" w:rsidR="00735533" w:rsidRPr="00735533" w:rsidRDefault="00735533" w:rsidP="00735533">
      <w:pPr>
        <w:ind w:left="720" w:hanging="720"/>
        <w:rPr>
          <w:rFonts w:ascii="Trebuchet MS" w:hAnsi="Trebuchet MS"/>
          <w:color w:val="231F20"/>
        </w:rPr>
      </w:pPr>
      <w:r w:rsidRPr="00735533">
        <w:rPr>
          <w:rFonts w:ascii="Trebuchet MS" w:hAnsi="Trebuchet MS"/>
          <w:color w:val="231F20"/>
        </w:rPr>
        <w:t>Beyer, P., S. Al-</w:t>
      </w:r>
      <w:proofErr w:type="spellStart"/>
      <w:r w:rsidRPr="00735533">
        <w:rPr>
          <w:rFonts w:ascii="Trebuchet MS" w:hAnsi="Trebuchet MS"/>
          <w:color w:val="231F20"/>
        </w:rPr>
        <w:t>Babili</w:t>
      </w:r>
      <w:proofErr w:type="spellEnd"/>
      <w:r w:rsidRPr="00735533">
        <w:rPr>
          <w:rFonts w:ascii="Trebuchet MS" w:hAnsi="Trebuchet MS"/>
          <w:color w:val="231F20"/>
        </w:rPr>
        <w:t xml:space="preserve">, X. Ye, P. Lucca, P. Schaub, R. </w:t>
      </w:r>
      <w:proofErr w:type="spellStart"/>
      <w:r w:rsidRPr="00735533">
        <w:rPr>
          <w:rFonts w:ascii="Trebuchet MS" w:hAnsi="Trebuchet MS"/>
          <w:color w:val="231F20"/>
        </w:rPr>
        <w:t>Welsch</w:t>
      </w:r>
      <w:proofErr w:type="spellEnd"/>
      <w:r w:rsidRPr="00735533">
        <w:rPr>
          <w:rFonts w:ascii="Trebuchet MS" w:hAnsi="Trebuchet MS"/>
          <w:color w:val="231F20"/>
        </w:rPr>
        <w:t xml:space="preserve">, </w:t>
      </w:r>
      <w:proofErr w:type="gramStart"/>
      <w:r w:rsidRPr="00735533">
        <w:rPr>
          <w:rFonts w:ascii="Trebuchet MS" w:hAnsi="Trebuchet MS"/>
          <w:color w:val="231F20"/>
        </w:rPr>
        <w:t>et al. .</w:t>
      </w:r>
      <w:proofErr w:type="gramEnd"/>
      <w:r w:rsidRPr="00735533">
        <w:rPr>
          <w:rFonts w:ascii="Trebuchet MS" w:hAnsi="Trebuchet MS"/>
          <w:color w:val="231F20"/>
        </w:rPr>
        <w:t xml:space="preserve"> Golden rice: Introducing the carotene biosynthesis pathway into rice endosperm by genetic engineering to defeat vitamin A deficiency. </w:t>
      </w:r>
      <w:r w:rsidRPr="00735533">
        <w:rPr>
          <w:rFonts w:ascii="Trebuchet MS" w:hAnsi="Trebuchet MS"/>
          <w:i/>
          <w:color w:val="231F20"/>
        </w:rPr>
        <w:t xml:space="preserve">Journal of Nutrition </w:t>
      </w:r>
      <w:r w:rsidRPr="00735533">
        <w:rPr>
          <w:rFonts w:ascii="Trebuchet MS" w:hAnsi="Trebuchet MS"/>
          <w:color w:val="231F20"/>
        </w:rPr>
        <w:t>(): S.</w:t>
      </w:r>
    </w:p>
    <w:p w14:paraId="1DB6C323" w14:textId="77777777" w:rsidR="00735533" w:rsidRPr="00735533" w:rsidRDefault="00735533" w:rsidP="00735533">
      <w:pPr>
        <w:ind w:left="720" w:hanging="720"/>
        <w:rPr>
          <w:rFonts w:ascii="Trebuchet MS" w:hAnsi="Trebuchet MS"/>
          <w:color w:val="231F20"/>
        </w:rPr>
      </w:pPr>
    </w:p>
    <w:p w14:paraId="0768DC87" w14:textId="77777777" w:rsidR="00735533" w:rsidRPr="00735533" w:rsidRDefault="00735533" w:rsidP="00735533">
      <w:pPr>
        <w:ind w:left="720" w:hanging="720"/>
        <w:rPr>
          <w:rFonts w:ascii="Trebuchet MS" w:hAnsi="Trebuchet MS"/>
          <w:color w:val="231F20"/>
        </w:rPr>
      </w:pPr>
      <w:r w:rsidRPr="00735533">
        <w:rPr>
          <w:rFonts w:ascii="Trebuchet MS" w:hAnsi="Trebuchet MS"/>
          <w:color w:val="231F20"/>
        </w:rPr>
        <w:t xml:space="preserve">Glenn, </w:t>
      </w:r>
      <w:proofErr w:type="gramStart"/>
      <w:r w:rsidRPr="00735533">
        <w:rPr>
          <w:rFonts w:ascii="Trebuchet MS" w:hAnsi="Trebuchet MS"/>
          <w:color w:val="231F20"/>
        </w:rPr>
        <w:t>K.C. .</w:t>
      </w:r>
      <w:proofErr w:type="gramEnd"/>
      <w:r w:rsidRPr="00735533">
        <w:rPr>
          <w:rFonts w:ascii="Trebuchet MS" w:hAnsi="Trebuchet MS"/>
          <w:color w:val="231F20"/>
        </w:rPr>
        <w:t xml:space="preserve"> Nutritional and safety assessment of foods and feeds nutritionally improved through biotechnology—Case studies by the International Food Biotechnology Committee of ILSI. </w:t>
      </w:r>
      <w:r w:rsidRPr="00735533">
        <w:rPr>
          <w:rFonts w:ascii="Trebuchet MS" w:hAnsi="Trebuchet MS"/>
          <w:i/>
          <w:color w:val="231F20"/>
        </w:rPr>
        <w:t>Asia Pacific Journal of Clinical Nutrition</w:t>
      </w:r>
      <w:r w:rsidRPr="00735533">
        <w:rPr>
          <w:rFonts w:ascii="Trebuchet MS" w:hAnsi="Trebuchet MS"/>
          <w:color w:val="231F20"/>
        </w:rPr>
        <w:t>. Suppl.</w:t>
      </w:r>
    </w:p>
    <w:p w14:paraId="5CE0DABE" w14:textId="77777777" w:rsidR="00735533" w:rsidRPr="00735533" w:rsidRDefault="00735533" w:rsidP="00735533">
      <w:pPr>
        <w:ind w:left="720" w:hanging="720"/>
        <w:rPr>
          <w:rFonts w:ascii="Trebuchet MS" w:hAnsi="Trebuchet MS"/>
          <w:color w:val="231F20"/>
        </w:rPr>
      </w:pPr>
    </w:p>
    <w:p w14:paraId="3934919A" w14:textId="77777777" w:rsidR="00735533" w:rsidRPr="00735533" w:rsidRDefault="00735533" w:rsidP="00735533">
      <w:pPr>
        <w:ind w:left="720" w:hanging="720"/>
        <w:rPr>
          <w:rFonts w:ascii="Trebuchet MS" w:hAnsi="Trebuchet MS"/>
          <w:i/>
          <w:color w:val="231F20"/>
        </w:rPr>
      </w:pPr>
      <w:r w:rsidRPr="00735533">
        <w:rPr>
          <w:rFonts w:ascii="Trebuchet MS" w:hAnsi="Trebuchet MS"/>
          <w:color w:val="231F20"/>
        </w:rPr>
        <w:t xml:space="preserve">Mayer, J.E. The golden rice controversy: Useless science or unfounded criticism? </w:t>
      </w:r>
      <w:r w:rsidRPr="00735533">
        <w:rPr>
          <w:rFonts w:ascii="Trebuchet MS" w:hAnsi="Trebuchet MS"/>
          <w:i/>
          <w:color w:val="231F20"/>
        </w:rPr>
        <w:t>Bioscience.</w:t>
      </w:r>
    </w:p>
    <w:p w14:paraId="30C28DF9" w14:textId="77777777" w:rsidR="00735533" w:rsidRPr="00735533" w:rsidRDefault="00735533" w:rsidP="00735533">
      <w:pPr>
        <w:ind w:left="720" w:hanging="720"/>
        <w:rPr>
          <w:rFonts w:ascii="Trebuchet MS" w:hAnsi="Trebuchet MS"/>
          <w:i/>
          <w:color w:val="231F20"/>
        </w:rPr>
      </w:pPr>
    </w:p>
    <w:p w14:paraId="32CD58CF" w14:textId="77777777" w:rsidR="00735533" w:rsidRPr="00735533" w:rsidRDefault="00735533" w:rsidP="00735533">
      <w:pPr>
        <w:ind w:left="720" w:hanging="720"/>
        <w:rPr>
          <w:rFonts w:ascii="Trebuchet MS" w:hAnsi="Trebuchet MS"/>
          <w:i/>
          <w:color w:val="231F20"/>
        </w:rPr>
      </w:pPr>
      <w:r w:rsidRPr="00735533">
        <w:rPr>
          <w:rFonts w:ascii="Trebuchet MS" w:hAnsi="Trebuchet MS"/>
          <w:color w:val="231F20"/>
        </w:rPr>
        <w:t xml:space="preserve">Mayer, </w:t>
      </w:r>
      <w:proofErr w:type="gramStart"/>
      <w:r w:rsidRPr="00735533">
        <w:rPr>
          <w:rFonts w:ascii="Trebuchet MS" w:hAnsi="Trebuchet MS"/>
          <w:color w:val="231F20"/>
        </w:rPr>
        <w:t>J.E. .</w:t>
      </w:r>
      <w:proofErr w:type="gramEnd"/>
      <w:r w:rsidRPr="00735533">
        <w:rPr>
          <w:rFonts w:ascii="Trebuchet MS" w:hAnsi="Trebuchet MS"/>
          <w:color w:val="231F20"/>
        </w:rPr>
        <w:t xml:space="preserve"> Delivering Golden Rice to developing countries. </w:t>
      </w:r>
      <w:r w:rsidRPr="00735533">
        <w:rPr>
          <w:rFonts w:ascii="Trebuchet MS" w:hAnsi="Trebuchet MS"/>
          <w:i/>
          <w:color w:val="231F20"/>
        </w:rPr>
        <w:t>Journal of AOAC International.</w:t>
      </w:r>
    </w:p>
    <w:p w14:paraId="0AD4BE64" w14:textId="77777777" w:rsidR="00735533" w:rsidRPr="00735533" w:rsidRDefault="00735533" w:rsidP="00735533">
      <w:pPr>
        <w:ind w:left="720" w:hanging="720"/>
        <w:rPr>
          <w:rFonts w:ascii="Trebuchet MS" w:hAnsi="Trebuchet MS"/>
          <w:i/>
          <w:color w:val="231F20"/>
        </w:rPr>
      </w:pPr>
    </w:p>
    <w:p w14:paraId="1E98B6DB" w14:textId="77777777" w:rsidR="00735533" w:rsidRPr="00735533" w:rsidRDefault="00735533" w:rsidP="00735533">
      <w:pPr>
        <w:ind w:left="720" w:hanging="720"/>
        <w:rPr>
          <w:rFonts w:ascii="Trebuchet MS" w:hAnsi="Trebuchet MS"/>
          <w:color w:val="231F20"/>
        </w:rPr>
      </w:pPr>
      <w:r w:rsidRPr="00735533">
        <w:rPr>
          <w:rFonts w:ascii="Trebuchet MS" w:hAnsi="Trebuchet MS"/>
          <w:color w:val="231F20"/>
        </w:rPr>
        <w:t xml:space="preserve">World Health Organization. Global Prevalence of Vitamin A Deficiency. Micronutrient Deficiency Information System Working Paper </w:t>
      </w:r>
      <w:proofErr w:type="gramStart"/>
      <w:r w:rsidRPr="00735533">
        <w:rPr>
          <w:rFonts w:ascii="Trebuchet MS" w:hAnsi="Trebuchet MS"/>
          <w:color w:val="231F20"/>
        </w:rPr>
        <w:t>No. .</w:t>
      </w:r>
      <w:proofErr w:type="gramEnd"/>
      <w:r w:rsidRPr="00735533">
        <w:rPr>
          <w:rFonts w:ascii="Trebuchet MS" w:hAnsi="Trebuchet MS"/>
          <w:color w:val="231F20"/>
        </w:rPr>
        <w:t xml:space="preserve"> Geneva: World Health Organization. </w:t>
      </w:r>
      <w:proofErr w:type="spellStart"/>
      <w:r w:rsidRPr="00735533">
        <w:rPr>
          <w:rFonts w:ascii="Trebuchet MS" w:hAnsi="Trebuchet MS"/>
          <w:color w:val="231F20"/>
        </w:rPr>
        <w:t>Retrievedfrom</w:t>
      </w:r>
      <w:proofErr w:type="spellEnd"/>
      <w:r w:rsidRPr="00735533">
        <w:rPr>
          <w:rFonts w:ascii="Trebuchet MS" w:hAnsi="Trebuchet MS"/>
          <w:color w:val="231F20"/>
        </w:rPr>
        <w:t xml:space="preserve"> </w:t>
      </w:r>
      <w:hyperlink r:id="rId7">
        <w:r w:rsidRPr="00735533">
          <w:rPr>
            <w:rFonts w:ascii="Trebuchet MS" w:hAnsi="Trebuchet MS"/>
            <w:color w:val="1155CC"/>
            <w:u w:val="single"/>
          </w:rPr>
          <w:t>http://www.who.int/nutrition/publications/vad_global_prevalence/en/index.html</w:t>
        </w:r>
      </w:hyperlink>
    </w:p>
    <w:p w14:paraId="63ABAFB2" w14:textId="77777777" w:rsidR="00735533" w:rsidRPr="00735533" w:rsidRDefault="00735533" w:rsidP="00735533">
      <w:pPr>
        <w:ind w:left="720" w:hanging="720"/>
        <w:rPr>
          <w:rFonts w:ascii="Trebuchet MS" w:hAnsi="Trebuchet MS"/>
        </w:rPr>
      </w:pPr>
    </w:p>
    <w:p w14:paraId="4C802C16" w14:textId="77777777" w:rsidR="00735533" w:rsidRPr="00735533" w:rsidRDefault="00735533" w:rsidP="00735533">
      <w:pPr>
        <w:ind w:left="720" w:hanging="720"/>
        <w:rPr>
          <w:rFonts w:ascii="Trebuchet MS" w:hAnsi="Trebuchet MS"/>
          <w:color w:val="231F20"/>
        </w:rPr>
      </w:pPr>
      <w:r w:rsidRPr="00735533">
        <w:rPr>
          <w:rFonts w:ascii="Trebuchet MS" w:hAnsi="Trebuchet MS"/>
          <w:color w:val="231F20"/>
        </w:rPr>
        <w:t xml:space="preserve">World Health Organization. Micronutrient Deficiencies. Retrieved from </w:t>
      </w:r>
      <w:r w:rsidRPr="00735533">
        <w:rPr>
          <w:rFonts w:ascii="Trebuchet MS" w:hAnsi="Trebuchet MS"/>
          <w:color w:val="326AA4"/>
        </w:rPr>
        <w:t>http://www.who.int/nutrition/topics/vad/en/index.html</w:t>
      </w:r>
      <w:r w:rsidRPr="00735533">
        <w:rPr>
          <w:rFonts w:ascii="Trebuchet MS" w:hAnsi="Trebuchet MS"/>
          <w:color w:val="231F20"/>
        </w:rPr>
        <w:t>.</w:t>
      </w:r>
    </w:p>
    <w:p w14:paraId="6C281B76" w14:textId="77777777" w:rsidR="00735533" w:rsidRPr="00735533" w:rsidRDefault="00735533" w:rsidP="00735533">
      <w:pPr>
        <w:ind w:left="720" w:hanging="720"/>
        <w:rPr>
          <w:rFonts w:ascii="Trebuchet MS" w:hAnsi="Trebuchet MS"/>
        </w:rPr>
      </w:pPr>
    </w:p>
    <w:p w14:paraId="59B2650B" w14:textId="77777777" w:rsidR="00735533" w:rsidRPr="00735533" w:rsidRDefault="00735533" w:rsidP="00735533">
      <w:pPr>
        <w:ind w:left="720"/>
        <w:rPr>
          <w:rFonts w:ascii="Trebuchet MS" w:hAnsi="Trebuchet MS"/>
          <w:color w:val="231F20"/>
        </w:rPr>
      </w:pPr>
      <w:r w:rsidRPr="00735533">
        <w:rPr>
          <w:rFonts w:ascii="Trebuchet MS" w:hAnsi="Trebuchet MS"/>
          <w:color w:val="231F20"/>
        </w:rPr>
        <w:t xml:space="preserve">Zimmermann, R. and M. </w:t>
      </w:r>
      <w:proofErr w:type="spellStart"/>
      <w:r w:rsidRPr="00735533">
        <w:rPr>
          <w:rFonts w:ascii="Trebuchet MS" w:hAnsi="Trebuchet MS"/>
          <w:color w:val="231F20"/>
        </w:rPr>
        <w:t>Qaim</w:t>
      </w:r>
      <w:proofErr w:type="spellEnd"/>
      <w:r w:rsidRPr="00735533">
        <w:rPr>
          <w:rFonts w:ascii="Trebuchet MS" w:hAnsi="Trebuchet MS"/>
          <w:color w:val="231F20"/>
        </w:rPr>
        <w:t xml:space="preserve">. </w:t>
      </w:r>
      <w:r w:rsidRPr="00735533">
        <w:rPr>
          <w:rFonts w:ascii="Trebuchet MS" w:hAnsi="Trebuchet MS"/>
          <w:i/>
          <w:color w:val="231F20"/>
        </w:rPr>
        <w:t>Projecting the Benefits of Golden Rice in the Philippines</w:t>
      </w:r>
      <w:r w:rsidRPr="00735533">
        <w:rPr>
          <w:rFonts w:ascii="Trebuchet MS" w:hAnsi="Trebuchet MS"/>
          <w:color w:val="231F20"/>
        </w:rPr>
        <w:t xml:space="preserve">. ZEF-Discussion Papers on Development Policy No. Bonn: Center for Development Research (ZEF). Retrieved from </w:t>
      </w:r>
      <w:hyperlink r:id="rId8">
        <w:r w:rsidRPr="00735533">
          <w:rPr>
            <w:rFonts w:ascii="Trebuchet MS" w:hAnsi="Trebuchet MS"/>
            <w:color w:val="1155CC"/>
            <w:u w:val="single"/>
          </w:rPr>
          <w:t>http://www.zef.de/module/register/media/e_GoldenRice_DP.pdf</w:t>
        </w:r>
      </w:hyperlink>
      <w:r w:rsidRPr="00735533">
        <w:rPr>
          <w:rFonts w:ascii="Trebuchet MS" w:hAnsi="Trebuchet MS"/>
          <w:color w:val="231F20"/>
        </w:rPr>
        <w:t>.</w:t>
      </w:r>
    </w:p>
    <w:p w14:paraId="2BDB357B" w14:textId="77777777" w:rsidR="00735533" w:rsidRPr="00735533" w:rsidRDefault="00735533" w:rsidP="00735533">
      <w:pPr>
        <w:ind w:left="720"/>
        <w:rPr>
          <w:rFonts w:ascii="Trebuchet MS" w:hAnsi="Trebuchet MS"/>
          <w:color w:val="231F20"/>
        </w:rPr>
      </w:pPr>
    </w:p>
    <w:p w14:paraId="139F8B66" w14:textId="77777777" w:rsidR="00735533" w:rsidRPr="00735533" w:rsidRDefault="00735533" w:rsidP="00735533">
      <w:pPr>
        <w:rPr>
          <w:rFonts w:ascii="Trebuchet MS" w:hAnsi="Trebuchet MS"/>
          <w:b/>
          <w:sz w:val="36"/>
          <w:szCs w:val="36"/>
        </w:rPr>
      </w:pPr>
    </w:p>
    <w:p w14:paraId="6AB3881E" w14:textId="77777777" w:rsidR="00735533" w:rsidRPr="00735533" w:rsidRDefault="00735533" w:rsidP="00735533">
      <w:pPr>
        <w:rPr>
          <w:rFonts w:ascii="Trebuchet MS" w:hAnsi="Trebuchet MS"/>
          <w:b/>
          <w:sz w:val="36"/>
          <w:szCs w:val="36"/>
        </w:rPr>
      </w:pPr>
    </w:p>
    <w:p w14:paraId="0479CC5B" w14:textId="77777777" w:rsidR="00735533" w:rsidRPr="00735533" w:rsidRDefault="00735533" w:rsidP="00735533">
      <w:pPr>
        <w:rPr>
          <w:rFonts w:ascii="Trebuchet MS" w:hAnsi="Trebuchet MS"/>
          <w:b/>
          <w:sz w:val="36"/>
          <w:szCs w:val="36"/>
        </w:rPr>
      </w:pPr>
    </w:p>
    <w:p w14:paraId="4FA17049" w14:textId="77777777" w:rsidR="00735533" w:rsidRPr="00735533" w:rsidRDefault="00735533" w:rsidP="00735533">
      <w:pPr>
        <w:rPr>
          <w:rFonts w:ascii="Trebuchet MS" w:hAnsi="Trebuchet MS"/>
          <w:b/>
          <w:sz w:val="36"/>
          <w:szCs w:val="36"/>
        </w:rPr>
      </w:pPr>
    </w:p>
    <w:p w14:paraId="7F5D8751" w14:textId="77777777" w:rsidR="00735533" w:rsidRPr="00735533" w:rsidRDefault="00735533" w:rsidP="00735533">
      <w:pPr>
        <w:rPr>
          <w:rFonts w:ascii="Trebuchet MS" w:hAnsi="Trebuchet MS"/>
          <w:b/>
          <w:sz w:val="36"/>
          <w:szCs w:val="36"/>
        </w:rPr>
      </w:pPr>
    </w:p>
    <w:p w14:paraId="421D36B8" w14:textId="77777777" w:rsidR="00735533" w:rsidRPr="00735533" w:rsidRDefault="00735533" w:rsidP="00735533">
      <w:pPr>
        <w:rPr>
          <w:rFonts w:ascii="Trebuchet MS" w:hAnsi="Trebuchet MS"/>
          <w:b/>
          <w:sz w:val="36"/>
          <w:szCs w:val="36"/>
        </w:rPr>
      </w:pPr>
    </w:p>
    <w:p w14:paraId="75C91A44" w14:textId="77777777" w:rsidR="00735533" w:rsidRPr="00735533" w:rsidRDefault="00735533" w:rsidP="00735533">
      <w:pPr>
        <w:rPr>
          <w:rFonts w:ascii="Trebuchet MS" w:hAnsi="Trebuchet MS"/>
          <w:b/>
          <w:sz w:val="36"/>
          <w:szCs w:val="36"/>
        </w:rPr>
      </w:pPr>
    </w:p>
    <w:p w14:paraId="3F019259" w14:textId="77777777" w:rsidR="00735533" w:rsidRPr="00735533" w:rsidRDefault="00735533" w:rsidP="00735533">
      <w:pPr>
        <w:rPr>
          <w:rFonts w:ascii="Trebuchet MS" w:hAnsi="Trebuchet MS"/>
          <w:b/>
          <w:sz w:val="36"/>
          <w:szCs w:val="36"/>
        </w:rPr>
      </w:pPr>
    </w:p>
    <w:p w14:paraId="3A582CAF" w14:textId="77777777" w:rsidR="00735533" w:rsidRPr="00735533" w:rsidRDefault="00735533" w:rsidP="00735533">
      <w:pPr>
        <w:rPr>
          <w:rFonts w:ascii="Trebuchet MS" w:hAnsi="Trebuchet MS"/>
          <w:b/>
          <w:sz w:val="36"/>
          <w:szCs w:val="36"/>
        </w:rPr>
      </w:pPr>
    </w:p>
    <w:p w14:paraId="63B712EF" w14:textId="77777777" w:rsidR="00735533" w:rsidRPr="00735533" w:rsidRDefault="00735533" w:rsidP="00735533">
      <w:pPr>
        <w:rPr>
          <w:rFonts w:ascii="Trebuchet MS" w:hAnsi="Trebuchet MS"/>
          <w:b/>
          <w:sz w:val="36"/>
          <w:szCs w:val="36"/>
        </w:rPr>
      </w:pPr>
    </w:p>
    <w:p w14:paraId="015E411B" w14:textId="77777777" w:rsidR="00735533" w:rsidRPr="00735533" w:rsidRDefault="00735533" w:rsidP="00735533">
      <w:pPr>
        <w:rPr>
          <w:rFonts w:ascii="Trebuchet MS" w:hAnsi="Trebuchet MS"/>
          <w:b/>
          <w:sz w:val="36"/>
          <w:szCs w:val="36"/>
        </w:rPr>
      </w:pPr>
    </w:p>
    <w:p w14:paraId="17F459F7" w14:textId="77777777" w:rsidR="00735533" w:rsidRPr="00735533" w:rsidRDefault="00735533" w:rsidP="00735533">
      <w:pPr>
        <w:rPr>
          <w:rFonts w:ascii="Trebuchet MS" w:hAnsi="Trebuchet MS"/>
          <w:b/>
          <w:sz w:val="36"/>
          <w:szCs w:val="36"/>
        </w:rPr>
      </w:pPr>
    </w:p>
    <w:p w14:paraId="5D691693" w14:textId="77777777" w:rsidR="00735533" w:rsidRDefault="00735533" w:rsidP="00735533">
      <w:pPr>
        <w:rPr>
          <w:rFonts w:ascii="Trebuchet MS" w:hAnsi="Trebuchet MS"/>
          <w:b/>
          <w:sz w:val="36"/>
          <w:szCs w:val="36"/>
        </w:rPr>
      </w:pPr>
    </w:p>
    <w:p w14:paraId="7ED631ED" w14:textId="77777777" w:rsidR="00735533" w:rsidRDefault="00735533" w:rsidP="00735533">
      <w:pPr>
        <w:rPr>
          <w:rFonts w:ascii="Trebuchet MS" w:hAnsi="Trebuchet MS"/>
          <w:b/>
          <w:sz w:val="36"/>
          <w:szCs w:val="36"/>
        </w:rPr>
      </w:pPr>
    </w:p>
    <w:p w14:paraId="142C1234" w14:textId="2393F978" w:rsidR="00735533" w:rsidRPr="00735533" w:rsidRDefault="00735533" w:rsidP="00735533">
      <w:pPr>
        <w:rPr>
          <w:rFonts w:ascii="Trebuchet MS" w:hAnsi="Trebuchet MS"/>
          <w:b/>
          <w:sz w:val="36"/>
          <w:szCs w:val="36"/>
        </w:rPr>
      </w:pPr>
      <w:bookmarkStart w:id="0" w:name="_GoBack"/>
      <w:bookmarkEnd w:id="0"/>
      <w:r w:rsidRPr="00735533">
        <w:rPr>
          <w:rFonts w:ascii="Trebuchet MS" w:hAnsi="Trebuchet MS"/>
          <w:b/>
          <w:sz w:val="36"/>
          <w:szCs w:val="36"/>
        </w:rPr>
        <w:lastRenderedPageBreak/>
        <w:t>Pro Golden Rice</w:t>
      </w:r>
    </w:p>
    <w:p w14:paraId="79C32014" w14:textId="77777777" w:rsidR="00735533" w:rsidRPr="00735533" w:rsidRDefault="00735533" w:rsidP="00735533">
      <w:pPr>
        <w:numPr>
          <w:ilvl w:val="0"/>
          <w:numId w:val="3"/>
        </w:numPr>
        <w:pBdr>
          <w:top w:val="nil"/>
          <w:left w:val="nil"/>
          <w:bottom w:val="nil"/>
          <w:right w:val="nil"/>
          <w:between w:val="nil"/>
        </w:pBdr>
        <w:rPr>
          <w:rFonts w:ascii="Trebuchet MS" w:hAnsi="Trebuchet MS"/>
          <w:color w:val="211E1E"/>
        </w:rPr>
      </w:pPr>
      <w:r w:rsidRPr="00735533">
        <w:rPr>
          <w:rFonts w:ascii="Trebuchet MS" w:hAnsi="Trebuchet MS"/>
          <w:color w:val="211E1E"/>
        </w:rPr>
        <w:t>“VAD is the primary cause of childhood blindness worldwide and is now recognized as a major contributing factor in an estimated 1 million–3 million child deaths each year.”</w:t>
      </w:r>
    </w:p>
    <w:p w14:paraId="4DB296E3" w14:textId="77777777" w:rsidR="00735533" w:rsidRPr="00735533" w:rsidRDefault="00735533" w:rsidP="00735533">
      <w:pPr>
        <w:pBdr>
          <w:top w:val="nil"/>
          <w:left w:val="nil"/>
          <w:bottom w:val="nil"/>
          <w:right w:val="nil"/>
          <w:between w:val="nil"/>
        </w:pBdr>
        <w:ind w:left="720"/>
        <w:rPr>
          <w:rFonts w:ascii="Trebuchet MS" w:hAnsi="Trebuchet MS"/>
          <w:color w:val="211E1E"/>
        </w:rPr>
      </w:pPr>
    </w:p>
    <w:p w14:paraId="57536F2F" w14:textId="77777777" w:rsidR="00735533" w:rsidRPr="00735533" w:rsidRDefault="00735533" w:rsidP="00735533">
      <w:pPr>
        <w:numPr>
          <w:ilvl w:val="0"/>
          <w:numId w:val="3"/>
        </w:numPr>
        <w:pBdr>
          <w:top w:val="nil"/>
          <w:left w:val="nil"/>
          <w:bottom w:val="nil"/>
          <w:right w:val="nil"/>
          <w:between w:val="nil"/>
        </w:pBdr>
        <w:rPr>
          <w:rFonts w:ascii="Trebuchet MS" w:hAnsi="Trebuchet MS"/>
          <w:color w:val="211E1E"/>
        </w:rPr>
      </w:pPr>
      <w:r w:rsidRPr="00735533">
        <w:rPr>
          <w:rFonts w:ascii="Trebuchet MS" w:hAnsi="Trebuchet MS"/>
          <w:color w:val="211E1E"/>
        </w:rPr>
        <w:t>Rice is a staple food in many developing regions. For example, in Bangladesh nearly 80% of calorie intake comes from rice.</w:t>
      </w:r>
    </w:p>
    <w:p w14:paraId="36DD4D6B" w14:textId="77777777" w:rsidR="00735533" w:rsidRPr="00735533" w:rsidRDefault="00735533" w:rsidP="00735533">
      <w:pPr>
        <w:pBdr>
          <w:top w:val="nil"/>
          <w:left w:val="nil"/>
          <w:bottom w:val="nil"/>
          <w:right w:val="nil"/>
          <w:between w:val="nil"/>
        </w:pBdr>
        <w:rPr>
          <w:rFonts w:ascii="Trebuchet MS" w:hAnsi="Trebuchet MS"/>
          <w:color w:val="211E1E"/>
        </w:rPr>
      </w:pPr>
    </w:p>
    <w:p w14:paraId="62EFD890" w14:textId="77777777" w:rsidR="00735533" w:rsidRPr="00735533" w:rsidRDefault="00735533" w:rsidP="00735533">
      <w:pPr>
        <w:numPr>
          <w:ilvl w:val="0"/>
          <w:numId w:val="3"/>
        </w:numPr>
        <w:pBdr>
          <w:top w:val="nil"/>
          <w:left w:val="nil"/>
          <w:bottom w:val="nil"/>
          <w:right w:val="nil"/>
          <w:between w:val="nil"/>
        </w:pBdr>
        <w:rPr>
          <w:rFonts w:ascii="Trebuchet MS" w:hAnsi="Trebuchet MS"/>
          <w:color w:val="211E1E"/>
        </w:rPr>
      </w:pPr>
      <w:r w:rsidRPr="00735533">
        <w:rPr>
          <w:rFonts w:ascii="Trebuchet MS" w:hAnsi="Trebuchet MS"/>
          <w:color w:val="211E1E"/>
        </w:rPr>
        <w:t>“The most recent calculations for India show that, in a scenario of widespread adoption and full government support, GR could reduce the number of VAD children by more than half.”</w:t>
      </w:r>
    </w:p>
    <w:p w14:paraId="2653EC39" w14:textId="77777777" w:rsidR="00735533" w:rsidRPr="00735533" w:rsidRDefault="00735533" w:rsidP="00735533">
      <w:pPr>
        <w:pBdr>
          <w:top w:val="nil"/>
          <w:left w:val="nil"/>
          <w:bottom w:val="nil"/>
          <w:right w:val="nil"/>
          <w:between w:val="nil"/>
        </w:pBdr>
        <w:rPr>
          <w:rFonts w:ascii="Trebuchet MS" w:hAnsi="Trebuchet MS"/>
          <w:color w:val="211E1E"/>
        </w:rPr>
      </w:pPr>
    </w:p>
    <w:p w14:paraId="7C9A0D5C" w14:textId="77777777" w:rsidR="00735533" w:rsidRPr="00735533" w:rsidRDefault="00735533" w:rsidP="00735533">
      <w:pPr>
        <w:numPr>
          <w:ilvl w:val="0"/>
          <w:numId w:val="3"/>
        </w:numPr>
        <w:pBdr>
          <w:top w:val="nil"/>
          <w:left w:val="nil"/>
          <w:bottom w:val="nil"/>
          <w:right w:val="nil"/>
          <w:between w:val="nil"/>
        </w:pBdr>
        <w:rPr>
          <w:rFonts w:ascii="Trebuchet MS" w:hAnsi="Trebuchet MS"/>
          <w:color w:val="211E1E"/>
        </w:rPr>
      </w:pPr>
      <w:r w:rsidRPr="00735533">
        <w:rPr>
          <w:rFonts w:ascii="Trebuchet MS" w:hAnsi="Trebuchet MS"/>
          <w:color w:val="211E1E"/>
        </w:rPr>
        <w:t>The complete daily recommended dosage of vitamin A is not required to bring about health improvements.</w:t>
      </w:r>
    </w:p>
    <w:p w14:paraId="3CFF8DA4" w14:textId="77777777" w:rsidR="00735533" w:rsidRPr="00735533" w:rsidRDefault="00735533" w:rsidP="00735533">
      <w:pPr>
        <w:pBdr>
          <w:top w:val="nil"/>
          <w:left w:val="nil"/>
          <w:bottom w:val="nil"/>
          <w:right w:val="nil"/>
          <w:between w:val="nil"/>
        </w:pBdr>
        <w:rPr>
          <w:rFonts w:ascii="Trebuchet MS" w:hAnsi="Trebuchet MS"/>
          <w:color w:val="211E1E"/>
        </w:rPr>
      </w:pPr>
    </w:p>
    <w:p w14:paraId="32E992F0" w14:textId="77777777" w:rsidR="00735533" w:rsidRPr="00735533" w:rsidRDefault="00735533" w:rsidP="00735533">
      <w:pPr>
        <w:numPr>
          <w:ilvl w:val="0"/>
          <w:numId w:val="3"/>
        </w:numPr>
        <w:pBdr>
          <w:top w:val="nil"/>
          <w:left w:val="nil"/>
          <w:bottom w:val="nil"/>
          <w:right w:val="nil"/>
          <w:between w:val="nil"/>
        </w:pBdr>
        <w:rPr>
          <w:rFonts w:ascii="Trebuchet MS" w:hAnsi="Trebuchet MS"/>
          <w:color w:val="211E1E"/>
        </w:rPr>
      </w:pPr>
      <w:r w:rsidRPr="00735533">
        <w:rPr>
          <w:rFonts w:ascii="Trebuchet MS" w:hAnsi="Trebuchet MS"/>
          <w:color w:val="211E1E"/>
        </w:rPr>
        <w:t xml:space="preserve">β-carotene (consumed from vegetable sources) must be absorbed in the gut and transformed to vitamin A in the body. This process is somewhat inefficient. In calculating the dosage of vitamin A resulting from the consumption of GR, it has sometimes been “assumed that the uptake of β-carotene by the human gut and its conversion into vitamin A were quite inefficient, resulting in one vitamin molecule for every twelve molecule of β-carotene [...] A soon-to-be-published study among healthy volunteers who ate GR, led by Robert Russell of Tufts University in Boston, suggests that it’s more like one [vitamin A molecule created] for every three or four [β-carotene molecules consumed]” </w:t>
      </w:r>
    </w:p>
    <w:p w14:paraId="45B6CA2B" w14:textId="77777777" w:rsidR="00735533" w:rsidRPr="00735533" w:rsidRDefault="00735533" w:rsidP="00735533">
      <w:pPr>
        <w:pBdr>
          <w:top w:val="nil"/>
          <w:left w:val="nil"/>
          <w:bottom w:val="nil"/>
          <w:right w:val="nil"/>
          <w:between w:val="nil"/>
        </w:pBdr>
        <w:rPr>
          <w:rFonts w:ascii="Trebuchet MS" w:hAnsi="Trebuchet MS"/>
          <w:color w:val="211E1E"/>
        </w:rPr>
      </w:pPr>
    </w:p>
    <w:p w14:paraId="1076AA51" w14:textId="77777777" w:rsidR="00735533" w:rsidRPr="00735533" w:rsidRDefault="00735533" w:rsidP="00735533">
      <w:pPr>
        <w:numPr>
          <w:ilvl w:val="0"/>
          <w:numId w:val="3"/>
        </w:numPr>
        <w:pBdr>
          <w:top w:val="nil"/>
          <w:left w:val="nil"/>
          <w:bottom w:val="nil"/>
          <w:right w:val="nil"/>
          <w:between w:val="nil"/>
        </w:pBdr>
        <w:rPr>
          <w:rFonts w:ascii="Trebuchet MS" w:hAnsi="Trebuchet MS"/>
          <w:color w:val="211E1E"/>
        </w:rPr>
      </w:pPr>
      <w:r w:rsidRPr="00735533">
        <w:rPr>
          <w:rFonts w:ascii="Trebuchet MS" w:hAnsi="Trebuchet MS"/>
          <w:color w:val="211E1E"/>
        </w:rPr>
        <w:t>A new version of GR has been created. “Dubbed GR2, [this strain] produces up to 23 times more β-carotene in its seed [than the original Golden Rice, GR]” Even using the 12:1 conversion factor, “72g of GR2 polished rice would provide 50% of the [recommended dietary allowances] for children.”</w:t>
      </w:r>
    </w:p>
    <w:p w14:paraId="33709EF9" w14:textId="77777777" w:rsidR="00735533" w:rsidRPr="00735533" w:rsidRDefault="00735533" w:rsidP="00735533">
      <w:pPr>
        <w:pBdr>
          <w:top w:val="nil"/>
          <w:left w:val="nil"/>
          <w:bottom w:val="nil"/>
          <w:right w:val="nil"/>
          <w:between w:val="nil"/>
        </w:pBdr>
        <w:rPr>
          <w:rFonts w:ascii="Trebuchet MS" w:hAnsi="Trebuchet MS"/>
          <w:color w:val="211E1E"/>
        </w:rPr>
      </w:pPr>
    </w:p>
    <w:p w14:paraId="028F7D1E" w14:textId="77777777" w:rsidR="00735533" w:rsidRPr="00735533" w:rsidRDefault="00735533" w:rsidP="00735533">
      <w:pPr>
        <w:numPr>
          <w:ilvl w:val="0"/>
          <w:numId w:val="3"/>
        </w:numPr>
        <w:pBdr>
          <w:top w:val="nil"/>
          <w:left w:val="nil"/>
          <w:bottom w:val="nil"/>
          <w:right w:val="nil"/>
          <w:between w:val="nil"/>
        </w:pBdr>
        <w:rPr>
          <w:rFonts w:ascii="Trebuchet MS" w:hAnsi="Trebuchet MS"/>
          <w:color w:val="211E1E"/>
        </w:rPr>
      </w:pPr>
      <w:r w:rsidRPr="00735533">
        <w:rPr>
          <w:rFonts w:ascii="Trebuchet MS" w:hAnsi="Trebuchet MS"/>
          <w:color w:val="211E1E"/>
        </w:rPr>
        <w:t xml:space="preserve">The patent laws governing the use of GR fall under a Humanitarian License. Accordingly, farmers earning less than USD $10,000 per year may use GR free of charge. Farmers may also keep seeds from each harvest and sow them the following season. </w:t>
      </w:r>
    </w:p>
    <w:p w14:paraId="55BFA663" w14:textId="77777777" w:rsidR="00735533" w:rsidRPr="00735533" w:rsidRDefault="00735533" w:rsidP="00735533">
      <w:pPr>
        <w:pBdr>
          <w:top w:val="nil"/>
          <w:left w:val="nil"/>
          <w:bottom w:val="nil"/>
          <w:right w:val="nil"/>
          <w:between w:val="nil"/>
        </w:pBdr>
        <w:rPr>
          <w:rFonts w:ascii="Trebuchet MS" w:hAnsi="Trebuchet MS"/>
          <w:color w:val="211E1E"/>
        </w:rPr>
      </w:pPr>
      <w:r w:rsidRPr="00735533">
        <w:rPr>
          <w:rFonts w:ascii="Trebuchet MS" w:hAnsi="Trebuchet MS"/>
          <w:color w:val="211E1E"/>
        </w:rPr>
        <w:t xml:space="preserve"> </w:t>
      </w:r>
    </w:p>
    <w:p w14:paraId="345F108A" w14:textId="77777777" w:rsidR="00735533" w:rsidRPr="00735533" w:rsidRDefault="00735533" w:rsidP="00735533">
      <w:pPr>
        <w:numPr>
          <w:ilvl w:val="0"/>
          <w:numId w:val="3"/>
        </w:numPr>
        <w:pBdr>
          <w:top w:val="nil"/>
          <w:left w:val="nil"/>
          <w:bottom w:val="nil"/>
          <w:right w:val="nil"/>
          <w:between w:val="nil"/>
        </w:pBdr>
        <w:rPr>
          <w:rFonts w:ascii="Trebuchet MS" w:hAnsi="Trebuchet MS"/>
          <w:color w:val="211E1E"/>
        </w:rPr>
      </w:pPr>
      <w:r w:rsidRPr="00735533">
        <w:rPr>
          <w:rFonts w:ascii="Trebuchet MS" w:hAnsi="Trebuchet MS"/>
          <w:color w:val="211E1E"/>
        </w:rPr>
        <w:t xml:space="preserve">The GR trait can be introduced into any local variety making it easy to preserve the cultivation of traditional varieties with added value. This will adapt Golden Rice to local growth </w:t>
      </w:r>
      <w:proofErr w:type="gramStart"/>
      <w:r w:rsidRPr="00735533">
        <w:rPr>
          <w:rFonts w:ascii="Trebuchet MS" w:hAnsi="Trebuchet MS"/>
          <w:color w:val="211E1E"/>
        </w:rPr>
        <w:t>conditions, and</w:t>
      </w:r>
      <w:proofErr w:type="gramEnd"/>
      <w:r w:rsidRPr="00735533">
        <w:rPr>
          <w:rFonts w:ascii="Trebuchet MS" w:hAnsi="Trebuchet MS"/>
          <w:color w:val="211E1E"/>
        </w:rPr>
        <w:t xml:space="preserve"> will prevent the spread of monocultures. </w:t>
      </w:r>
    </w:p>
    <w:p w14:paraId="3E0A502E" w14:textId="77777777" w:rsidR="00735533" w:rsidRPr="00735533" w:rsidRDefault="00735533" w:rsidP="00735533">
      <w:pPr>
        <w:pBdr>
          <w:top w:val="nil"/>
          <w:left w:val="nil"/>
          <w:bottom w:val="nil"/>
          <w:right w:val="nil"/>
          <w:between w:val="nil"/>
        </w:pBdr>
        <w:rPr>
          <w:rFonts w:ascii="Trebuchet MS" w:hAnsi="Trebuchet MS"/>
          <w:color w:val="211E1E"/>
        </w:rPr>
      </w:pPr>
    </w:p>
    <w:p w14:paraId="2CB2CA95" w14:textId="77777777" w:rsidR="00735533" w:rsidRPr="00735533" w:rsidRDefault="00735533" w:rsidP="00735533">
      <w:pPr>
        <w:numPr>
          <w:ilvl w:val="0"/>
          <w:numId w:val="3"/>
        </w:numPr>
        <w:pBdr>
          <w:top w:val="nil"/>
          <w:left w:val="nil"/>
          <w:bottom w:val="nil"/>
          <w:right w:val="nil"/>
          <w:between w:val="nil"/>
        </w:pBdr>
        <w:rPr>
          <w:rFonts w:ascii="Trebuchet MS" w:hAnsi="Trebuchet MS"/>
          <w:color w:val="211E1E"/>
        </w:rPr>
      </w:pPr>
      <w:r w:rsidRPr="00735533">
        <w:rPr>
          <w:rFonts w:ascii="Trebuchet MS" w:hAnsi="Trebuchet MS"/>
          <w:color w:val="211E1E"/>
        </w:rPr>
        <w:t>“Conventional breeders can bombard plant cells with chemicals and radiation to create useful mutants without having to check how it affects their DNA; a GM insertion must be “clean”—that is the extra genes must sit neatly in a row without disturbing other genes.”</w:t>
      </w:r>
    </w:p>
    <w:p w14:paraId="62126FBF" w14:textId="77777777" w:rsidR="00735533" w:rsidRPr="00735533" w:rsidRDefault="00735533" w:rsidP="00735533">
      <w:pPr>
        <w:pBdr>
          <w:top w:val="nil"/>
          <w:left w:val="nil"/>
          <w:bottom w:val="nil"/>
          <w:right w:val="nil"/>
          <w:between w:val="nil"/>
        </w:pBdr>
        <w:rPr>
          <w:rFonts w:ascii="Trebuchet MS" w:hAnsi="Trebuchet MS"/>
          <w:color w:val="211E1E"/>
        </w:rPr>
      </w:pPr>
    </w:p>
    <w:p w14:paraId="7855E65F" w14:textId="77777777" w:rsidR="00735533" w:rsidRPr="00735533" w:rsidRDefault="00735533" w:rsidP="00735533">
      <w:pPr>
        <w:numPr>
          <w:ilvl w:val="0"/>
          <w:numId w:val="3"/>
        </w:numPr>
        <w:pBdr>
          <w:top w:val="nil"/>
          <w:left w:val="nil"/>
          <w:bottom w:val="nil"/>
          <w:right w:val="nil"/>
          <w:between w:val="nil"/>
        </w:pBdr>
        <w:rPr>
          <w:rFonts w:ascii="Trebuchet MS" w:hAnsi="Trebuchet MS"/>
          <w:color w:val="211E1E"/>
        </w:rPr>
      </w:pPr>
      <w:r w:rsidRPr="00735533">
        <w:rPr>
          <w:rFonts w:ascii="Trebuchet MS" w:hAnsi="Trebuchet MS"/>
          <w:color w:val="211E1E"/>
        </w:rPr>
        <w:t xml:space="preserve">Some populations may have limited-access to vitamin A-rich foods. Many families in poor countries cannot afford to buy a varied diet. Many of the fruits and vegetables that could provide vitamin A do not grow in the area, or are perishable, or they are only available seasonally. Meat products may also be difficult to obtain. </w:t>
      </w:r>
    </w:p>
    <w:p w14:paraId="1273D19C" w14:textId="77777777" w:rsidR="00735533" w:rsidRPr="00735533" w:rsidRDefault="00735533" w:rsidP="00735533">
      <w:pPr>
        <w:numPr>
          <w:ilvl w:val="0"/>
          <w:numId w:val="3"/>
        </w:numPr>
        <w:pBdr>
          <w:top w:val="nil"/>
          <w:left w:val="nil"/>
          <w:bottom w:val="nil"/>
          <w:right w:val="nil"/>
          <w:between w:val="nil"/>
        </w:pBdr>
        <w:rPr>
          <w:rFonts w:ascii="Trebuchet MS" w:hAnsi="Trebuchet MS"/>
          <w:color w:val="211E1E"/>
        </w:rPr>
      </w:pPr>
      <w:r w:rsidRPr="00735533">
        <w:rPr>
          <w:rFonts w:ascii="Trebuchet MS" w:hAnsi="Trebuchet MS"/>
          <w:color w:val="211E1E"/>
        </w:rPr>
        <w:lastRenderedPageBreak/>
        <w:t>“Experience with vitamin A supplementation [and fortification] programs revealed that coverage achieved over the last decade in 103 priority countries has stagnated at 58%, with high year-to-year fluctuation.” In addition, supplementation programs rely on on-going funding to purchase and distribute the vitamin A. Golden Rice would only need to be distributed to farmers once, as the crops produced annually by these farmers would provide the required nutrients thereafter. It is a more sustainable strategy.</w:t>
      </w:r>
    </w:p>
    <w:p w14:paraId="003D1455" w14:textId="77777777" w:rsidR="00735533" w:rsidRPr="00735533" w:rsidRDefault="00735533" w:rsidP="00735533">
      <w:pPr>
        <w:pBdr>
          <w:top w:val="nil"/>
          <w:left w:val="nil"/>
          <w:bottom w:val="nil"/>
          <w:right w:val="nil"/>
          <w:between w:val="nil"/>
        </w:pBdr>
        <w:ind w:left="720"/>
        <w:rPr>
          <w:rFonts w:ascii="Trebuchet MS" w:hAnsi="Trebuchet MS"/>
          <w:color w:val="211E1E"/>
        </w:rPr>
      </w:pPr>
    </w:p>
    <w:p w14:paraId="4241BF5F" w14:textId="77777777" w:rsidR="00735533" w:rsidRPr="00735533" w:rsidRDefault="00735533" w:rsidP="00735533">
      <w:pPr>
        <w:numPr>
          <w:ilvl w:val="0"/>
          <w:numId w:val="3"/>
        </w:numPr>
        <w:pBdr>
          <w:top w:val="nil"/>
          <w:left w:val="nil"/>
          <w:bottom w:val="nil"/>
          <w:right w:val="nil"/>
          <w:between w:val="nil"/>
        </w:pBdr>
        <w:rPr>
          <w:rFonts w:ascii="Trebuchet MS" w:hAnsi="Trebuchet MS"/>
          <w:color w:val="211E1E"/>
        </w:rPr>
      </w:pPr>
      <w:r w:rsidRPr="00735533">
        <w:rPr>
          <w:rFonts w:ascii="Trebuchet MS" w:hAnsi="Trebuchet MS"/>
          <w:color w:val="211E1E"/>
        </w:rPr>
        <w:t>“Excess dietary β-carotene [provided in Golden Rice], in contrast to excess vitamin A [provided in supplementation programs], has no harmful effects.”</w:t>
      </w:r>
    </w:p>
    <w:p w14:paraId="6F5765B8" w14:textId="77777777" w:rsidR="00735533" w:rsidRPr="00735533" w:rsidRDefault="00735533" w:rsidP="00735533">
      <w:pPr>
        <w:pBdr>
          <w:top w:val="nil"/>
          <w:left w:val="nil"/>
          <w:bottom w:val="nil"/>
          <w:right w:val="nil"/>
          <w:between w:val="nil"/>
        </w:pBdr>
        <w:ind w:left="720" w:hanging="720"/>
        <w:rPr>
          <w:rFonts w:ascii="Trebuchet MS" w:hAnsi="Trebuchet MS"/>
          <w:color w:val="211E1E"/>
        </w:rPr>
      </w:pPr>
    </w:p>
    <w:p w14:paraId="06E633A4" w14:textId="77777777" w:rsidR="00735533" w:rsidRPr="00735533" w:rsidRDefault="00735533" w:rsidP="00735533">
      <w:pPr>
        <w:numPr>
          <w:ilvl w:val="0"/>
          <w:numId w:val="3"/>
        </w:numPr>
        <w:pBdr>
          <w:top w:val="nil"/>
          <w:left w:val="nil"/>
          <w:bottom w:val="nil"/>
          <w:right w:val="nil"/>
          <w:between w:val="nil"/>
        </w:pBdr>
        <w:rPr>
          <w:rFonts w:ascii="Trebuchet MS" w:hAnsi="Trebuchet MS"/>
          <w:color w:val="211E1E"/>
        </w:rPr>
      </w:pPr>
      <w:r w:rsidRPr="00735533">
        <w:rPr>
          <w:rFonts w:ascii="Trebuchet MS" w:hAnsi="Trebuchet MS"/>
          <w:color w:val="211E1E"/>
        </w:rPr>
        <w:t>“A calculation by the World Bank predicts that [...] adoption of GR could signify a windfall of $15 billion/year for Southeast Asia.”</w:t>
      </w:r>
    </w:p>
    <w:p w14:paraId="4857CE5A" w14:textId="77777777" w:rsidR="00735533" w:rsidRPr="00735533" w:rsidRDefault="00735533" w:rsidP="00735533">
      <w:pPr>
        <w:pBdr>
          <w:top w:val="nil"/>
          <w:left w:val="nil"/>
          <w:bottom w:val="nil"/>
          <w:right w:val="nil"/>
          <w:between w:val="nil"/>
        </w:pBdr>
        <w:ind w:left="720" w:hanging="720"/>
        <w:rPr>
          <w:rFonts w:ascii="Trebuchet MS" w:hAnsi="Trebuchet MS"/>
          <w:color w:val="211E1E"/>
        </w:rPr>
      </w:pPr>
    </w:p>
    <w:p w14:paraId="6B94403D" w14:textId="77777777" w:rsidR="00735533" w:rsidRPr="00735533" w:rsidRDefault="00735533" w:rsidP="00735533">
      <w:pPr>
        <w:numPr>
          <w:ilvl w:val="0"/>
          <w:numId w:val="3"/>
        </w:numPr>
        <w:pBdr>
          <w:top w:val="nil"/>
          <w:left w:val="nil"/>
          <w:bottom w:val="nil"/>
          <w:right w:val="nil"/>
          <w:between w:val="nil"/>
        </w:pBdr>
        <w:rPr>
          <w:rFonts w:ascii="Trebuchet MS" w:hAnsi="Trebuchet MS"/>
          <w:color w:val="211E1E"/>
        </w:rPr>
      </w:pPr>
      <w:r w:rsidRPr="00735533">
        <w:rPr>
          <w:rFonts w:ascii="Trebuchet MS" w:hAnsi="Trebuchet MS"/>
          <w:color w:val="211E1E"/>
        </w:rPr>
        <w:t>“Provitamin A [β-carotene] is normally produced in the green tissues of every plant and converted to vitamin A in the human body. Nobody has been able to come up with a scenario whereby the provitamin A-enriched grains of GR could pose a menace to the environment or to human health.”</w:t>
      </w:r>
    </w:p>
    <w:p w14:paraId="3171536E" w14:textId="77777777" w:rsidR="00735533" w:rsidRPr="00735533" w:rsidRDefault="00735533" w:rsidP="00735533">
      <w:pPr>
        <w:pBdr>
          <w:top w:val="nil"/>
          <w:left w:val="nil"/>
          <w:bottom w:val="nil"/>
          <w:right w:val="nil"/>
          <w:between w:val="nil"/>
        </w:pBdr>
        <w:rPr>
          <w:rFonts w:ascii="Trebuchet MS" w:hAnsi="Trebuchet MS"/>
          <w:color w:val="000000"/>
        </w:rPr>
      </w:pPr>
      <w:r w:rsidRPr="00735533">
        <w:rPr>
          <w:rFonts w:ascii="Trebuchet MS" w:hAnsi="Trebuchet MS"/>
          <w:color w:val="211E1E"/>
        </w:rPr>
        <w:t xml:space="preserve"> </w:t>
      </w:r>
    </w:p>
    <w:p w14:paraId="639A72C2" w14:textId="77777777" w:rsidR="00735533" w:rsidRPr="00735533" w:rsidRDefault="00735533" w:rsidP="00735533">
      <w:pPr>
        <w:numPr>
          <w:ilvl w:val="0"/>
          <w:numId w:val="4"/>
        </w:numPr>
        <w:pBdr>
          <w:top w:val="nil"/>
          <w:left w:val="nil"/>
          <w:bottom w:val="nil"/>
          <w:right w:val="nil"/>
          <w:between w:val="nil"/>
        </w:pBdr>
        <w:rPr>
          <w:rFonts w:ascii="Trebuchet MS" w:hAnsi="Trebuchet MS"/>
          <w:color w:val="211E1E"/>
        </w:rPr>
      </w:pPr>
      <w:r w:rsidRPr="00735533">
        <w:rPr>
          <w:rFonts w:ascii="Trebuchet MS" w:hAnsi="Trebuchet MS"/>
          <w:color w:val="211E1E"/>
        </w:rPr>
        <w:t>It was not possible to develop Golden Rice using traditional breeding methods.</w:t>
      </w:r>
    </w:p>
    <w:p w14:paraId="3731677A" w14:textId="77777777" w:rsidR="00735533" w:rsidRPr="00735533" w:rsidRDefault="00735533" w:rsidP="00735533">
      <w:pPr>
        <w:pBdr>
          <w:top w:val="nil"/>
          <w:left w:val="nil"/>
          <w:bottom w:val="nil"/>
          <w:right w:val="nil"/>
          <w:between w:val="nil"/>
        </w:pBdr>
        <w:ind w:left="720"/>
        <w:rPr>
          <w:rFonts w:ascii="Trebuchet MS" w:hAnsi="Trebuchet MS"/>
          <w:color w:val="211E1E"/>
        </w:rPr>
      </w:pPr>
    </w:p>
    <w:p w14:paraId="7D5B757B" w14:textId="77777777" w:rsidR="00735533" w:rsidRPr="00735533" w:rsidRDefault="00735533" w:rsidP="00735533">
      <w:pPr>
        <w:numPr>
          <w:ilvl w:val="0"/>
          <w:numId w:val="4"/>
        </w:numPr>
        <w:pBdr>
          <w:top w:val="nil"/>
          <w:left w:val="nil"/>
          <w:bottom w:val="nil"/>
          <w:right w:val="nil"/>
          <w:between w:val="nil"/>
        </w:pBdr>
        <w:rPr>
          <w:rFonts w:ascii="Trebuchet MS" w:hAnsi="Trebuchet MS"/>
          <w:color w:val="211E1E"/>
        </w:rPr>
      </w:pPr>
      <w:r w:rsidRPr="00735533">
        <w:rPr>
          <w:rFonts w:ascii="Trebuchet MS" w:hAnsi="Trebuchet MS"/>
          <w:color w:val="211E1E"/>
        </w:rPr>
        <w:t>The GR project was funded by not-for-profit and public sources: the philanthropic Rockefeller Foundation, the Swiss Federal Institute of Technology, the European Community Biotech Program and the Swiss Federal Office for Education and Science.</w:t>
      </w:r>
    </w:p>
    <w:p w14:paraId="38B6D86F" w14:textId="77777777" w:rsidR="00735533" w:rsidRPr="00735533" w:rsidRDefault="00735533" w:rsidP="00735533">
      <w:pPr>
        <w:pBdr>
          <w:top w:val="nil"/>
          <w:left w:val="nil"/>
          <w:bottom w:val="nil"/>
          <w:right w:val="nil"/>
          <w:between w:val="nil"/>
        </w:pBdr>
        <w:ind w:left="720"/>
        <w:rPr>
          <w:rFonts w:ascii="Trebuchet MS" w:hAnsi="Trebuchet MS"/>
          <w:color w:val="211E1E"/>
        </w:rPr>
      </w:pPr>
    </w:p>
    <w:p w14:paraId="5999F1C4" w14:textId="77777777" w:rsidR="00735533" w:rsidRPr="00735533" w:rsidRDefault="00735533" w:rsidP="00735533">
      <w:pPr>
        <w:numPr>
          <w:ilvl w:val="0"/>
          <w:numId w:val="4"/>
        </w:numPr>
        <w:pBdr>
          <w:top w:val="nil"/>
          <w:left w:val="nil"/>
          <w:bottom w:val="nil"/>
          <w:right w:val="nil"/>
          <w:between w:val="nil"/>
        </w:pBdr>
        <w:rPr>
          <w:rFonts w:ascii="Trebuchet MS" w:hAnsi="Trebuchet MS"/>
          <w:color w:val="211E1E"/>
        </w:rPr>
      </w:pPr>
      <w:r w:rsidRPr="00735533">
        <w:rPr>
          <w:rFonts w:ascii="Trebuchet MS" w:hAnsi="Trebuchet MS"/>
          <w:color w:val="211E1E"/>
        </w:rPr>
        <w:t xml:space="preserve">Part of the public opposition to GMO stems from ignorance about biotechnology. “The 2005 Eurobarometer poll indicated that almost 25% of Europeans believe that a person’s genes can be modified by eating GM fruit, while 59% of Europeans do not believe tomatoes contain DNA”. Both of these beliefs are wrong. </w:t>
      </w:r>
    </w:p>
    <w:p w14:paraId="01DCC512" w14:textId="77777777" w:rsidR="00735533" w:rsidRPr="00735533" w:rsidRDefault="00735533" w:rsidP="00735533">
      <w:pPr>
        <w:pBdr>
          <w:top w:val="nil"/>
          <w:left w:val="nil"/>
          <w:bottom w:val="nil"/>
          <w:right w:val="nil"/>
          <w:between w:val="nil"/>
        </w:pBdr>
        <w:rPr>
          <w:rFonts w:ascii="Trebuchet MS" w:hAnsi="Trebuchet MS"/>
          <w:color w:val="211E1E"/>
        </w:rPr>
      </w:pPr>
    </w:p>
    <w:p w14:paraId="0D81075A" w14:textId="77777777" w:rsidR="00735533" w:rsidRPr="00735533" w:rsidRDefault="00735533" w:rsidP="00735533">
      <w:pPr>
        <w:numPr>
          <w:ilvl w:val="0"/>
          <w:numId w:val="4"/>
        </w:numPr>
        <w:pBdr>
          <w:top w:val="nil"/>
          <w:left w:val="nil"/>
          <w:bottom w:val="nil"/>
          <w:right w:val="nil"/>
          <w:between w:val="nil"/>
        </w:pBdr>
        <w:rPr>
          <w:rFonts w:ascii="Trebuchet MS" w:hAnsi="Trebuchet MS"/>
          <w:color w:val="211E1E"/>
        </w:rPr>
      </w:pPr>
      <w:r w:rsidRPr="00735533">
        <w:rPr>
          <w:rFonts w:ascii="Trebuchet MS" w:hAnsi="Trebuchet MS"/>
          <w:color w:val="211E1E"/>
        </w:rPr>
        <w:t>“Extensive evidence from widespread production and consumption of GM plants—more than 90 million hectares planted in 2005—indicates that no specific harm emanates from transgenic crops, while clear life-threatening conditions arise from the lack of micronutrients.”</w:t>
      </w:r>
    </w:p>
    <w:p w14:paraId="2A03C9F0" w14:textId="77777777" w:rsidR="00735533" w:rsidRPr="00735533" w:rsidRDefault="00735533" w:rsidP="00735533">
      <w:pPr>
        <w:pBdr>
          <w:top w:val="nil"/>
          <w:left w:val="nil"/>
          <w:bottom w:val="nil"/>
          <w:right w:val="nil"/>
          <w:between w:val="nil"/>
        </w:pBdr>
        <w:rPr>
          <w:rFonts w:ascii="Trebuchet MS" w:hAnsi="Trebuchet MS"/>
          <w:color w:val="211E1E"/>
        </w:rPr>
      </w:pPr>
    </w:p>
    <w:p w14:paraId="6E66B62E" w14:textId="77777777" w:rsidR="00735533" w:rsidRPr="00735533" w:rsidRDefault="00735533" w:rsidP="00735533">
      <w:pPr>
        <w:numPr>
          <w:ilvl w:val="0"/>
          <w:numId w:val="4"/>
        </w:numPr>
        <w:pBdr>
          <w:top w:val="nil"/>
          <w:left w:val="nil"/>
          <w:bottom w:val="nil"/>
          <w:right w:val="nil"/>
          <w:between w:val="nil"/>
        </w:pBdr>
        <w:rPr>
          <w:rFonts w:ascii="Trebuchet MS" w:hAnsi="Trebuchet MS"/>
          <w:color w:val="211E1E"/>
        </w:rPr>
      </w:pPr>
      <w:r w:rsidRPr="00735533">
        <w:rPr>
          <w:rFonts w:ascii="Trebuchet MS" w:hAnsi="Trebuchet MS"/>
          <w:color w:val="211E1E"/>
        </w:rPr>
        <w:t>“GR is self-fertilizing, rice pollen grains are only viable for three to five minutes, and even if transgenic pollen made it to a wild rice plant, the genes it carried would not crowd out wild rice because its beefed- up β-carotene genes confer no leg up when it comes to natural selection.”</w:t>
      </w:r>
    </w:p>
    <w:p w14:paraId="7567F32D" w14:textId="77777777" w:rsidR="00735533" w:rsidRPr="00735533" w:rsidRDefault="00735533" w:rsidP="00735533">
      <w:pPr>
        <w:pBdr>
          <w:top w:val="nil"/>
          <w:left w:val="nil"/>
          <w:bottom w:val="nil"/>
          <w:right w:val="nil"/>
          <w:between w:val="nil"/>
        </w:pBdr>
        <w:rPr>
          <w:rFonts w:ascii="Trebuchet MS" w:hAnsi="Trebuchet MS"/>
          <w:color w:val="211E1E"/>
        </w:rPr>
      </w:pPr>
      <w:r w:rsidRPr="00735533">
        <w:rPr>
          <w:rFonts w:ascii="Trebuchet MS" w:hAnsi="Trebuchet MS"/>
          <w:color w:val="211E1E"/>
        </w:rPr>
        <w:t xml:space="preserve"> </w:t>
      </w:r>
    </w:p>
    <w:p w14:paraId="2FE8F7EA" w14:textId="77777777" w:rsidR="00735533" w:rsidRPr="00735533" w:rsidRDefault="00735533" w:rsidP="00735533">
      <w:pPr>
        <w:numPr>
          <w:ilvl w:val="0"/>
          <w:numId w:val="4"/>
        </w:numPr>
        <w:pBdr>
          <w:top w:val="nil"/>
          <w:left w:val="nil"/>
          <w:bottom w:val="nil"/>
          <w:right w:val="nil"/>
          <w:between w:val="nil"/>
        </w:pBdr>
        <w:rPr>
          <w:rFonts w:ascii="Trebuchet MS" w:hAnsi="Trebuchet MS"/>
          <w:color w:val="211E1E"/>
        </w:rPr>
      </w:pPr>
      <w:r w:rsidRPr="00735533">
        <w:rPr>
          <w:rFonts w:ascii="Trebuchet MS" w:hAnsi="Trebuchet MS"/>
          <w:color w:val="211E1E"/>
        </w:rPr>
        <w:t>Rural Philippine rice growers were asked if they would grow a GMO rice strain that had a different color. Thirty out of 32 interviewed farmers indicated that they would, as long as this rice strain produced as high a yield as their current strain, and that it was safe to eat.</w:t>
      </w:r>
    </w:p>
    <w:p w14:paraId="177B9B82" w14:textId="77777777" w:rsidR="00735533" w:rsidRPr="00735533" w:rsidRDefault="00735533" w:rsidP="00735533">
      <w:pPr>
        <w:pBdr>
          <w:top w:val="nil"/>
          <w:left w:val="nil"/>
          <w:bottom w:val="nil"/>
          <w:right w:val="nil"/>
          <w:between w:val="nil"/>
        </w:pBdr>
        <w:ind w:left="720"/>
        <w:rPr>
          <w:rFonts w:ascii="Trebuchet MS" w:hAnsi="Trebuchet MS"/>
          <w:color w:val="211E1E"/>
        </w:rPr>
      </w:pPr>
    </w:p>
    <w:p w14:paraId="0253830F" w14:textId="77777777" w:rsidR="00735533" w:rsidRDefault="00735533" w:rsidP="00735533">
      <w:pPr>
        <w:rPr>
          <w:rFonts w:ascii="Trebuchet MS" w:hAnsi="Trebuchet MS"/>
          <w:b/>
          <w:sz w:val="36"/>
          <w:szCs w:val="36"/>
        </w:rPr>
      </w:pPr>
    </w:p>
    <w:p w14:paraId="7C099959" w14:textId="55ADA9AF" w:rsidR="00735533" w:rsidRPr="00735533" w:rsidRDefault="00735533" w:rsidP="00735533">
      <w:pPr>
        <w:rPr>
          <w:rFonts w:ascii="Trebuchet MS" w:hAnsi="Trebuchet MS"/>
          <w:b/>
          <w:sz w:val="36"/>
          <w:szCs w:val="36"/>
        </w:rPr>
      </w:pPr>
      <w:r w:rsidRPr="00735533">
        <w:rPr>
          <w:rFonts w:ascii="Trebuchet MS" w:hAnsi="Trebuchet MS"/>
          <w:b/>
          <w:sz w:val="36"/>
          <w:szCs w:val="36"/>
        </w:rPr>
        <w:lastRenderedPageBreak/>
        <w:t>Con Golden Rice</w:t>
      </w:r>
    </w:p>
    <w:p w14:paraId="174CE458" w14:textId="77777777" w:rsidR="00735533" w:rsidRPr="00735533" w:rsidRDefault="00735533" w:rsidP="00735533">
      <w:pPr>
        <w:numPr>
          <w:ilvl w:val="0"/>
          <w:numId w:val="1"/>
        </w:numPr>
        <w:pBdr>
          <w:top w:val="nil"/>
          <w:left w:val="nil"/>
          <w:bottom w:val="nil"/>
          <w:right w:val="nil"/>
          <w:between w:val="nil"/>
        </w:pBdr>
        <w:rPr>
          <w:rFonts w:ascii="Trebuchet MS" w:hAnsi="Trebuchet MS"/>
          <w:color w:val="211E1E"/>
        </w:rPr>
      </w:pPr>
      <w:r w:rsidRPr="00735533">
        <w:rPr>
          <w:rFonts w:ascii="Trebuchet MS" w:eastAsia="Garamond" w:hAnsi="Trebuchet MS" w:cs="Garamond"/>
          <w:color w:val="211E1E"/>
        </w:rPr>
        <w:t xml:space="preserve">The gut does not absorb </w:t>
      </w:r>
      <w:r w:rsidRPr="00735533">
        <w:rPr>
          <w:rFonts w:ascii="Trebuchet MS" w:eastAsia="Noto Sans Symbols" w:hAnsi="Trebuchet MS" w:cs="Noto Sans Symbols"/>
          <w:color w:val="211E1E"/>
        </w:rPr>
        <w:t>β</w:t>
      </w:r>
      <w:r w:rsidRPr="00735533">
        <w:rPr>
          <w:rFonts w:ascii="Trebuchet MS" w:eastAsia="Garamond" w:hAnsi="Trebuchet MS" w:cs="Garamond"/>
          <w:color w:val="211E1E"/>
        </w:rPr>
        <w:t xml:space="preserve">-carotene efficiently. According to dietary reference guides, only one molecule of </w:t>
      </w:r>
      <w:r w:rsidRPr="00735533">
        <w:rPr>
          <w:rFonts w:ascii="Trebuchet MS" w:eastAsia="Noto Sans Symbols" w:hAnsi="Trebuchet MS" w:cs="Noto Sans Symbols"/>
          <w:color w:val="211E1E"/>
        </w:rPr>
        <w:t>β</w:t>
      </w:r>
      <w:r w:rsidRPr="00735533">
        <w:rPr>
          <w:rFonts w:ascii="Trebuchet MS" w:eastAsia="Garamond" w:hAnsi="Trebuchet MS" w:cs="Garamond"/>
          <w:color w:val="211E1E"/>
        </w:rPr>
        <w:t>-carotene is absorbed for every 12 consumed. If this is true in Golden Rice, it means that a woman would need to consume . kg of uncooked Golden Rice (GR2) every day to meet daily vitamin A requirements.</w:t>
      </w:r>
    </w:p>
    <w:p w14:paraId="7BE0C4EE" w14:textId="77777777" w:rsidR="00735533" w:rsidRPr="00735533" w:rsidRDefault="00735533" w:rsidP="00735533">
      <w:pPr>
        <w:pBdr>
          <w:top w:val="nil"/>
          <w:left w:val="nil"/>
          <w:bottom w:val="nil"/>
          <w:right w:val="nil"/>
          <w:between w:val="nil"/>
        </w:pBdr>
        <w:ind w:left="720"/>
        <w:rPr>
          <w:rFonts w:ascii="Trebuchet MS" w:eastAsia="Garamond" w:hAnsi="Trebuchet MS" w:cs="Garamond"/>
          <w:color w:val="211E1E"/>
        </w:rPr>
      </w:pPr>
    </w:p>
    <w:p w14:paraId="78EFCACE" w14:textId="77777777" w:rsidR="00735533" w:rsidRPr="00735533" w:rsidRDefault="00735533" w:rsidP="00735533">
      <w:pPr>
        <w:numPr>
          <w:ilvl w:val="0"/>
          <w:numId w:val="1"/>
        </w:numPr>
        <w:pBdr>
          <w:top w:val="nil"/>
          <w:left w:val="nil"/>
          <w:bottom w:val="nil"/>
          <w:right w:val="nil"/>
          <w:between w:val="nil"/>
        </w:pBdr>
        <w:rPr>
          <w:rFonts w:ascii="Trebuchet MS" w:hAnsi="Trebuchet MS"/>
          <w:color w:val="211E1E"/>
        </w:rPr>
      </w:pPr>
      <w:r w:rsidRPr="00735533">
        <w:rPr>
          <w:rFonts w:ascii="Trebuchet MS" w:eastAsia="Garamond" w:hAnsi="Trebuchet MS" w:cs="Garamond"/>
          <w:color w:val="211E1E"/>
        </w:rPr>
        <w:t xml:space="preserve">Golden Rice 2 (GR2) produces 23 × more </w:t>
      </w:r>
      <w:r w:rsidRPr="00735533">
        <w:rPr>
          <w:rFonts w:ascii="Trebuchet MS" w:eastAsia="Noto Sans Symbols" w:hAnsi="Trebuchet MS" w:cs="Noto Sans Symbols"/>
          <w:color w:val="211E1E"/>
        </w:rPr>
        <w:t>β</w:t>
      </w:r>
      <w:r w:rsidRPr="00735533">
        <w:rPr>
          <w:rFonts w:ascii="Trebuchet MS" w:eastAsia="Garamond" w:hAnsi="Trebuchet MS" w:cs="Garamond"/>
          <w:color w:val="211E1E"/>
        </w:rPr>
        <w:t xml:space="preserve">-carotene than GR1 and contains sufficient quantities of </w:t>
      </w:r>
      <w:r w:rsidRPr="00735533">
        <w:rPr>
          <w:rFonts w:ascii="Trebuchet MS" w:eastAsia="Noto Sans Symbols" w:hAnsi="Trebuchet MS" w:cs="Noto Sans Symbols"/>
          <w:color w:val="211E1E"/>
        </w:rPr>
        <w:t>β</w:t>
      </w:r>
      <w:r w:rsidRPr="00735533">
        <w:rPr>
          <w:rFonts w:ascii="Trebuchet MS" w:eastAsia="Garamond" w:hAnsi="Trebuchet MS" w:cs="Garamond"/>
          <w:color w:val="211E1E"/>
        </w:rPr>
        <w:t xml:space="preserve">- carotene to meet the nutritional requirements for a person. However, no study has yet investigated how this chemical will fare through the steps of rice preparation (milling, storing, cooking, etc.). </w:t>
      </w:r>
      <w:r w:rsidRPr="00735533">
        <w:rPr>
          <w:rFonts w:ascii="Trebuchet MS" w:eastAsia="Noto Sans Symbols" w:hAnsi="Trebuchet MS" w:cs="Noto Sans Symbols"/>
          <w:color w:val="211E1E"/>
        </w:rPr>
        <w:t>β</w:t>
      </w:r>
      <w:r w:rsidRPr="00735533">
        <w:rPr>
          <w:rFonts w:ascii="Trebuchet MS" w:eastAsia="Garamond" w:hAnsi="Trebuchet MS" w:cs="Garamond"/>
          <w:color w:val="211E1E"/>
        </w:rPr>
        <w:t xml:space="preserve">-carotene may be degraded by these steps. </w:t>
      </w:r>
    </w:p>
    <w:p w14:paraId="224433DA" w14:textId="77777777" w:rsidR="00735533" w:rsidRPr="00735533" w:rsidRDefault="00735533" w:rsidP="00735533">
      <w:pPr>
        <w:pBdr>
          <w:top w:val="nil"/>
          <w:left w:val="nil"/>
          <w:bottom w:val="nil"/>
          <w:right w:val="nil"/>
          <w:between w:val="nil"/>
        </w:pBdr>
        <w:rPr>
          <w:rFonts w:ascii="Trebuchet MS" w:eastAsia="Garamond" w:hAnsi="Trebuchet MS" w:cs="Garamond"/>
          <w:color w:val="211E1E"/>
        </w:rPr>
      </w:pPr>
    </w:p>
    <w:p w14:paraId="2D860524" w14:textId="77777777" w:rsidR="00735533" w:rsidRPr="00735533" w:rsidRDefault="00735533" w:rsidP="00735533">
      <w:pPr>
        <w:numPr>
          <w:ilvl w:val="0"/>
          <w:numId w:val="1"/>
        </w:numPr>
        <w:pBdr>
          <w:top w:val="nil"/>
          <w:left w:val="nil"/>
          <w:bottom w:val="nil"/>
          <w:right w:val="nil"/>
          <w:between w:val="nil"/>
        </w:pBdr>
        <w:rPr>
          <w:rFonts w:ascii="Trebuchet MS" w:hAnsi="Trebuchet MS"/>
          <w:color w:val="211E1E"/>
        </w:rPr>
      </w:pPr>
      <w:r w:rsidRPr="00735533">
        <w:rPr>
          <w:rFonts w:ascii="Trebuchet MS" w:eastAsia="Garamond" w:hAnsi="Trebuchet MS" w:cs="Garamond"/>
          <w:color w:val="211E1E"/>
        </w:rPr>
        <w:t>“Although a GMO approach is straightforward in theory, past experience has shown that there is often a trade-off in cereals, where enhanced protein levels can lead to diminished yields or to alterations in other nutritional or grain quality components.”</w:t>
      </w:r>
    </w:p>
    <w:p w14:paraId="098012D8" w14:textId="77777777" w:rsidR="00735533" w:rsidRPr="00735533" w:rsidRDefault="00735533" w:rsidP="00735533">
      <w:pPr>
        <w:pBdr>
          <w:top w:val="nil"/>
          <w:left w:val="nil"/>
          <w:bottom w:val="nil"/>
          <w:right w:val="nil"/>
          <w:between w:val="nil"/>
        </w:pBdr>
        <w:rPr>
          <w:rFonts w:ascii="Trebuchet MS" w:eastAsia="Garamond" w:hAnsi="Trebuchet MS" w:cs="Garamond"/>
          <w:color w:val="211E1E"/>
        </w:rPr>
      </w:pPr>
    </w:p>
    <w:p w14:paraId="115F9701" w14:textId="77777777" w:rsidR="00735533" w:rsidRPr="00735533" w:rsidRDefault="00735533" w:rsidP="00735533">
      <w:pPr>
        <w:numPr>
          <w:ilvl w:val="0"/>
          <w:numId w:val="1"/>
        </w:numPr>
        <w:pBdr>
          <w:top w:val="nil"/>
          <w:left w:val="nil"/>
          <w:bottom w:val="nil"/>
          <w:right w:val="nil"/>
          <w:between w:val="nil"/>
        </w:pBdr>
        <w:rPr>
          <w:rFonts w:ascii="Trebuchet MS" w:hAnsi="Trebuchet MS"/>
          <w:color w:val="211E1E"/>
        </w:rPr>
      </w:pPr>
      <w:r w:rsidRPr="00735533">
        <w:rPr>
          <w:rFonts w:ascii="Trebuchet MS" w:eastAsia="Garamond" w:hAnsi="Trebuchet MS" w:cs="Garamond"/>
          <w:color w:val="211E1E"/>
        </w:rPr>
        <w:t xml:space="preserve">Dietary fats and zinc are needed for the absorption of </w:t>
      </w:r>
      <w:r w:rsidRPr="00735533">
        <w:rPr>
          <w:rFonts w:ascii="Trebuchet MS" w:eastAsia="Noto Sans Symbols" w:hAnsi="Trebuchet MS" w:cs="Noto Sans Symbols"/>
          <w:color w:val="211E1E"/>
        </w:rPr>
        <w:t>β</w:t>
      </w:r>
      <w:r w:rsidRPr="00735533">
        <w:rPr>
          <w:rFonts w:ascii="Trebuchet MS" w:eastAsia="Garamond" w:hAnsi="Trebuchet MS" w:cs="Garamond"/>
          <w:color w:val="211E1E"/>
        </w:rPr>
        <w:t xml:space="preserve">-carotene and synthesis of vitamin A. Since these nutrients are limited in rice-eating countries, the absorption of </w:t>
      </w:r>
      <w:r w:rsidRPr="00735533">
        <w:rPr>
          <w:rFonts w:ascii="Trebuchet MS" w:eastAsia="Noto Sans Symbols" w:hAnsi="Trebuchet MS" w:cs="Noto Sans Symbols"/>
          <w:color w:val="211E1E"/>
        </w:rPr>
        <w:t>β</w:t>
      </w:r>
      <w:r w:rsidRPr="00735533">
        <w:rPr>
          <w:rFonts w:ascii="Trebuchet MS" w:eastAsia="Garamond" w:hAnsi="Trebuchet MS" w:cs="Garamond"/>
          <w:color w:val="211E1E"/>
        </w:rPr>
        <w:t>-carotene from Golden Rice will probably be less than optimal.</w:t>
      </w:r>
    </w:p>
    <w:p w14:paraId="1B30AD20" w14:textId="77777777" w:rsidR="00735533" w:rsidRPr="00735533" w:rsidRDefault="00735533" w:rsidP="00735533">
      <w:pPr>
        <w:pBdr>
          <w:top w:val="nil"/>
          <w:left w:val="nil"/>
          <w:bottom w:val="nil"/>
          <w:right w:val="nil"/>
          <w:between w:val="nil"/>
        </w:pBdr>
        <w:rPr>
          <w:rFonts w:ascii="Trebuchet MS" w:eastAsia="Garamond" w:hAnsi="Trebuchet MS" w:cs="Garamond"/>
          <w:color w:val="211E1E"/>
        </w:rPr>
      </w:pPr>
    </w:p>
    <w:p w14:paraId="356E5B19" w14:textId="77777777" w:rsidR="00735533" w:rsidRPr="00735533" w:rsidRDefault="00735533" w:rsidP="00735533">
      <w:pPr>
        <w:numPr>
          <w:ilvl w:val="0"/>
          <w:numId w:val="1"/>
        </w:numPr>
        <w:pBdr>
          <w:top w:val="nil"/>
          <w:left w:val="nil"/>
          <w:bottom w:val="nil"/>
          <w:right w:val="nil"/>
          <w:between w:val="nil"/>
        </w:pBdr>
        <w:rPr>
          <w:rFonts w:ascii="Trebuchet MS" w:hAnsi="Trebuchet MS"/>
          <w:color w:val="211E1E"/>
        </w:rPr>
      </w:pPr>
      <w:r w:rsidRPr="00735533">
        <w:rPr>
          <w:rFonts w:ascii="Trebuchet MS" w:eastAsia="Garamond" w:hAnsi="Trebuchet MS" w:cs="Garamond"/>
          <w:color w:val="211E1E"/>
        </w:rPr>
        <w:t>“Cultivated rice could outcross with its wild and weedy relatives and thus the Golden Rice could possibly lead to genetic contamination of wild rice; this is not reversible [...] and brings with it economic and environmental problems.”</w:t>
      </w:r>
    </w:p>
    <w:p w14:paraId="65A9A9F1" w14:textId="77777777" w:rsidR="00735533" w:rsidRPr="00735533" w:rsidRDefault="00735533" w:rsidP="00735533">
      <w:pPr>
        <w:pBdr>
          <w:top w:val="nil"/>
          <w:left w:val="nil"/>
          <w:bottom w:val="nil"/>
          <w:right w:val="nil"/>
          <w:between w:val="nil"/>
        </w:pBdr>
        <w:rPr>
          <w:rFonts w:ascii="Trebuchet MS" w:eastAsia="Garamond" w:hAnsi="Trebuchet MS" w:cs="Garamond"/>
          <w:color w:val="211E1E"/>
        </w:rPr>
      </w:pPr>
    </w:p>
    <w:p w14:paraId="38E976EA" w14:textId="77777777" w:rsidR="00735533" w:rsidRPr="00735533" w:rsidRDefault="00735533" w:rsidP="00735533">
      <w:pPr>
        <w:numPr>
          <w:ilvl w:val="0"/>
          <w:numId w:val="1"/>
        </w:numPr>
        <w:pBdr>
          <w:top w:val="nil"/>
          <w:left w:val="nil"/>
          <w:bottom w:val="nil"/>
          <w:right w:val="nil"/>
          <w:between w:val="nil"/>
        </w:pBdr>
        <w:rPr>
          <w:rFonts w:ascii="Trebuchet MS" w:hAnsi="Trebuchet MS"/>
          <w:color w:val="211E1E"/>
        </w:rPr>
      </w:pPr>
      <w:r w:rsidRPr="00735533">
        <w:rPr>
          <w:rFonts w:ascii="Trebuchet MS" w:eastAsia="Garamond" w:hAnsi="Trebuchet MS" w:cs="Garamond"/>
          <w:color w:val="211E1E"/>
        </w:rPr>
        <w:t xml:space="preserve">It may be difficult to cross Golden Rice with local varieties of rice and preserve the </w:t>
      </w:r>
      <w:r w:rsidRPr="00735533">
        <w:rPr>
          <w:rFonts w:ascii="Trebuchet MS" w:eastAsia="Noto Sans Symbols" w:hAnsi="Trebuchet MS" w:cs="Noto Sans Symbols"/>
          <w:color w:val="211E1E"/>
        </w:rPr>
        <w:t>β</w:t>
      </w:r>
      <w:r w:rsidRPr="00735533">
        <w:rPr>
          <w:rFonts w:ascii="Trebuchet MS" w:eastAsia="Garamond" w:hAnsi="Trebuchet MS" w:cs="Garamond"/>
          <w:color w:val="211E1E"/>
        </w:rPr>
        <w:t xml:space="preserve">-carotene trait since many genes are necessary for its production and could be lost during the crossing. </w:t>
      </w:r>
    </w:p>
    <w:p w14:paraId="6F83CC37" w14:textId="77777777" w:rsidR="00735533" w:rsidRPr="00735533" w:rsidRDefault="00735533" w:rsidP="00735533">
      <w:pPr>
        <w:pBdr>
          <w:top w:val="nil"/>
          <w:left w:val="nil"/>
          <w:bottom w:val="nil"/>
          <w:right w:val="nil"/>
          <w:between w:val="nil"/>
        </w:pBdr>
        <w:rPr>
          <w:rFonts w:ascii="Trebuchet MS" w:eastAsia="Garamond" w:hAnsi="Trebuchet MS" w:cs="Garamond"/>
          <w:color w:val="211E1E"/>
        </w:rPr>
      </w:pPr>
    </w:p>
    <w:p w14:paraId="2E3E58B0" w14:textId="77777777" w:rsidR="00735533" w:rsidRPr="00735533" w:rsidRDefault="00735533" w:rsidP="00735533">
      <w:pPr>
        <w:numPr>
          <w:ilvl w:val="0"/>
          <w:numId w:val="1"/>
        </w:numPr>
        <w:pBdr>
          <w:top w:val="nil"/>
          <w:left w:val="nil"/>
          <w:bottom w:val="nil"/>
          <w:right w:val="nil"/>
          <w:between w:val="nil"/>
        </w:pBdr>
        <w:rPr>
          <w:rFonts w:ascii="Trebuchet MS" w:hAnsi="Trebuchet MS"/>
          <w:color w:val="211E1E"/>
        </w:rPr>
      </w:pPr>
      <w:r w:rsidRPr="00735533">
        <w:rPr>
          <w:rFonts w:ascii="Trebuchet MS" w:eastAsia="Garamond" w:hAnsi="Trebuchet MS" w:cs="Garamond"/>
          <w:color w:val="211E1E"/>
        </w:rPr>
        <w:t xml:space="preserve">Cultivation of Golden Rice in many fields across the world will reduce the genetic diversity of rice. Genetic diversity is our insurance against environmental stressors such as parasites and temperature variations. If these stressors occur and wipe out a specific strain of rice, other strains might prove resistant. However, if all the rice in the world is the same, all rice could be wiped out by the stressor. </w:t>
      </w:r>
    </w:p>
    <w:p w14:paraId="28DD1169" w14:textId="77777777" w:rsidR="00735533" w:rsidRPr="00735533" w:rsidRDefault="00735533" w:rsidP="00735533">
      <w:pPr>
        <w:pBdr>
          <w:top w:val="nil"/>
          <w:left w:val="nil"/>
          <w:bottom w:val="nil"/>
          <w:right w:val="nil"/>
          <w:between w:val="nil"/>
        </w:pBdr>
        <w:rPr>
          <w:rFonts w:ascii="Trebuchet MS" w:eastAsia="Garamond" w:hAnsi="Trebuchet MS" w:cs="Garamond"/>
          <w:color w:val="211E1E"/>
        </w:rPr>
      </w:pPr>
    </w:p>
    <w:p w14:paraId="43F1A8D5" w14:textId="77777777" w:rsidR="00735533" w:rsidRPr="00735533" w:rsidRDefault="00735533" w:rsidP="00735533">
      <w:pPr>
        <w:numPr>
          <w:ilvl w:val="0"/>
          <w:numId w:val="1"/>
        </w:numPr>
        <w:pBdr>
          <w:top w:val="nil"/>
          <w:left w:val="nil"/>
          <w:bottom w:val="nil"/>
          <w:right w:val="nil"/>
          <w:between w:val="nil"/>
        </w:pBdr>
        <w:rPr>
          <w:rFonts w:ascii="Trebuchet MS" w:hAnsi="Trebuchet MS"/>
          <w:color w:val="211E1E"/>
        </w:rPr>
      </w:pPr>
      <w:r w:rsidRPr="00735533">
        <w:rPr>
          <w:rFonts w:ascii="Trebuchet MS" w:eastAsia="Garamond" w:hAnsi="Trebuchet MS" w:cs="Garamond"/>
          <w:color w:val="211E1E"/>
        </w:rPr>
        <w:t xml:space="preserve">Transferring genes between species is undesirable and can lead to allergic reactions. There is a report of people being allergic to GM soybean into which Brazilian nut DNA had been incorporated. Similarly, the gene for a protein capable of killing a common pest of the bean was inserted into pea DNA. The chemical structure of this protein was subtly altered in the new organism and found to cause allergic reactions in mice. Since genes from several organisms were inserted into Golden Rice, people with pre-existing allergies to these organisms may also be allergic to Golden Rice (and would eat Golden Rice without knowing the dangers). </w:t>
      </w:r>
    </w:p>
    <w:p w14:paraId="28E6DC5B" w14:textId="77777777" w:rsidR="00735533" w:rsidRPr="00735533" w:rsidRDefault="00735533" w:rsidP="00735533">
      <w:pPr>
        <w:pBdr>
          <w:top w:val="nil"/>
          <w:left w:val="nil"/>
          <w:bottom w:val="nil"/>
          <w:right w:val="nil"/>
          <w:between w:val="nil"/>
        </w:pBdr>
        <w:rPr>
          <w:rFonts w:ascii="Trebuchet MS" w:eastAsia="Garamond" w:hAnsi="Trebuchet MS" w:cs="Garamond"/>
          <w:color w:val="211E1E"/>
        </w:rPr>
      </w:pPr>
    </w:p>
    <w:p w14:paraId="3BA054E4" w14:textId="77777777" w:rsidR="00735533" w:rsidRPr="00735533" w:rsidRDefault="00735533" w:rsidP="00735533">
      <w:pPr>
        <w:numPr>
          <w:ilvl w:val="0"/>
          <w:numId w:val="1"/>
        </w:numPr>
        <w:pBdr>
          <w:top w:val="nil"/>
          <w:left w:val="nil"/>
          <w:bottom w:val="nil"/>
          <w:right w:val="nil"/>
          <w:between w:val="nil"/>
        </w:pBdr>
        <w:rPr>
          <w:rFonts w:ascii="Trebuchet MS" w:hAnsi="Trebuchet MS"/>
          <w:color w:val="211E1E"/>
        </w:rPr>
      </w:pPr>
      <w:r w:rsidRPr="00735533">
        <w:rPr>
          <w:rFonts w:ascii="Trebuchet MS" w:eastAsia="Garamond" w:hAnsi="Trebuchet MS" w:cs="Garamond"/>
          <w:color w:val="211E1E"/>
        </w:rPr>
        <w:t xml:space="preserve">The vitamin A gene in Golden Rice comes from daffodil. However, rice already makes vitamin A in its husk (the husk is not digestible and is removed before consumption). It </w:t>
      </w:r>
      <w:r w:rsidRPr="00735533">
        <w:rPr>
          <w:rFonts w:ascii="Trebuchet MS" w:eastAsia="Garamond" w:hAnsi="Trebuchet MS" w:cs="Garamond"/>
          <w:color w:val="211E1E"/>
        </w:rPr>
        <w:lastRenderedPageBreak/>
        <w:t xml:space="preserve">should be possible to force the rice vitamin A gene to be expressed in the grain. This would prevent the incorporation of a transgene from another organism. </w:t>
      </w:r>
    </w:p>
    <w:p w14:paraId="10E593C2" w14:textId="77777777" w:rsidR="00735533" w:rsidRPr="00735533" w:rsidRDefault="00735533" w:rsidP="00735533">
      <w:pPr>
        <w:pBdr>
          <w:top w:val="nil"/>
          <w:left w:val="nil"/>
          <w:bottom w:val="nil"/>
          <w:right w:val="nil"/>
          <w:between w:val="nil"/>
        </w:pBdr>
        <w:rPr>
          <w:rFonts w:ascii="Trebuchet MS" w:eastAsia="Garamond" w:hAnsi="Trebuchet MS" w:cs="Garamond"/>
          <w:color w:val="211E1E"/>
        </w:rPr>
      </w:pPr>
    </w:p>
    <w:p w14:paraId="526246A7" w14:textId="77777777" w:rsidR="00735533" w:rsidRPr="00735533" w:rsidRDefault="00735533" w:rsidP="00735533">
      <w:pPr>
        <w:numPr>
          <w:ilvl w:val="0"/>
          <w:numId w:val="1"/>
        </w:numPr>
        <w:pBdr>
          <w:top w:val="nil"/>
          <w:left w:val="nil"/>
          <w:bottom w:val="nil"/>
          <w:right w:val="nil"/>
          <w:between w:val="nil"/>
        </w:pBdr>
        <w:rPr>
          <w:rFonts w:ascii="Trebuchet MS" w:hAnsi="Trebuchet MS"/>
          <w:color w:val="211E1E"/>
        </w:rPr>
      </w:pPr>
      <w:r w:rsidRPr="00735533">
        <w:rPr>
          <w:rFonts w:ascii="Trebuchet MS" w:eastAsia="Garamond" w:hAnsi="Trebuchet MS" w:cs="Garamond"/>
          <w:color w:val="211E1E"/>
        </w:rPr>
        <w:t xml:space="preserve">Adding the </w:t>
      </w:r>
      <w:r w:rsidRPr="00735533">
        <w:rPr>
          <w:rFonts w:ascii="Trebuchet MS" w:eastAsia="Noto Sans Symbols" w:hAnsi="Trebuchet MS" w:cs="Noto Sans Symbols"/>
          <w:color w:val="211E1E"/>
        </w:rPr>
        <w:t>β</w:t>
      </w:r>
      <w:r w:rsidRPr="00735533">
        <w:rPr>
          <w:rFonts w:ascii="Trebuchet MS" w:eastAsia="Garamond" w:hAnsi="Trebuchet MS" w:cs="Garamond"/>
          <w:color w:val="211E1E"/>
        </w:rPr>
        <w:t xml:space="preserve">-carotene genes to local rice varieties will change the color of the rice. “This can give rise to objections in some regions [...] It is possible to change people’s preferences for color, but it is an arduous process requiring close contact with customers and education measures.” </w:t>
      </w:r>
    </w:p>
    <w:p w14:paraId="1F3D51F5" w14:textId="77777777" w:rsidR="00735533" w:rsidRPr="00735533" w:rsidRDefault="00735533" w:rsidP="00735533">
      <w:pPr>
        <w:pBdr>
          <w:top w:val="nil"/>
          <w:left w:val="nil"/>
          <w:bottom w:val="nil"/>
          <w:right w:val="nil"/>
          <w:between w:val="nil"/>
        </w:pBdr>
        <w:rPr>
          <w:rFonts w:ascii="Trebuchet MS" w:eastAsia="Garamond" w:hAnsi="Trebuchet MS" w:cs="Garamond"/>
          <w:color w:val="211E1E"/>
        </w:rPr>
      </w:pPr>
    </w:p>
    <w:p w14:paraId="0E7DDCF4" w14:textId="77777777" w:rsidR="00735533" w:rsidRPr="00735533" w:rsidRDefault="00735533" w:rsidP="00735533">
      <w:pPr>
        <w:numPr>
          <w:ilvl w:val="0"/>
          <w:numId w:val="1"/>
        </w:numPr>
        <w:pBdr>
          <w:top w:val="nil"/>
          <w:left w:val="nil"/>
          <w:bottom w:val="nil"/>
          <w:right w:val="nil"/>
          <w:between w:val="nil"/>
        </w:pBdr>
        <w:rPr>
          <w:rFonts w:ascii="Trebuchet MS" w:hAnsi="Trebuchet MS"/>
          <w:color w:val="211E1E"/>
        </w:rPr>
      </w:pPr>
      <w:r w:rsidRPr="00735533">
        <w:rPr>
          <w:rFonts w:ascii="Trebuchet MS" w:eastAsia="Garamond" w:hAnsi="Trebuchet MS" w:cs="Garamond"/>
          <w:color w:val="211E1E"/>
        </w:rPr>
        <w:t>As a consequence of choosing a GMO approach to address vitamin A deficiency, “regulatory approval must be sought on a country-by-country basis and will involve the completion of regulatory dossiers as required by national legislation.” “Present regulatory regimes have made the approval process for transgenic crops prohibitively expensive. Compliance costs in a country like India may amount to $5 million.”</w:t>
      </w:r>
    </w:p>
    <w:p w14:paraId="0D9231EB" w14:textId="77777777" w:rsidR="00735533" w:rsidRPr="00735533" w:rsidRDefault="00735533" w:rsidP="00735533">
      <w:pPr>
        <w:pBdr>
          <w:top w:val="nil"/>
          <w:left w:val="nil"/>
          <w:bottom w:val="nil"/>
          <w:right w:val="nil"/>
          <w:between w:val="nil"/>
        </w:pBdr>
        <w:rPr>
          <w:rFonts w:ascii="Trebuchet MS" w:eastAsia="Garamond" w:hAnsi="Trebuchet MS" w:cs="Garamond"/>
          <w:color w:val="211E1E"/>
        </w:rPr>
      </w:pPr>
      <w:r w:rsidRPr="00735533">
        <w:rPr>
          <w:rFonts w:ascii="Trebuchet MS" w:eastAsia="Garamond" w:hAnsi="Trebuchet MS" w:cs="Garamond"/>
          <w:color w:val="211E1E"/>
        </w:rPr>
        <w:t xml:space="preserve"> </w:t>
      </w:r>
    </w:p>
    <w:p w14:paraId="3C91BD78" w14:textId="77777777" w:rsidR="00735533" w:rsidRPr="00735533" w:rsidRDefault="00735533" w:rsidP="00735533">
      <w:pPr>
        <w:numPr>
          <w:ilvl w:val="0"/>
          <w:numId w:val="1"/>
        </w:numPr>
        <w:pBdr>
          <w:top w:val="nil"/>
          <w:left w:val="nil"/>
          <w:bottom w:val="nil"/>
          <w:right w:val="nil"/>
          <w:between w:val="nil"/>
        </w:pBdr>
        <w:rPr>
          <w:rFonts w:ascii="Trebuchet MS" w:hAnsi="Trebuchet MS"/>
          <w:color w:val="211E1E"/>
        </w:rPr>
      </w:pPr>
      <w:r w:rsidRPr="00735533">
        <w:rPr>
          <w:rFonts w:ascii="Trebuchet MS" w:eastAsia="Garamond" w:hAnsi="Trebuchet MS" w:cs="Garamond"/>
          <w:color w:val="211E1E"/>
        </w:rPr>
        <w:t>GMO opponents see Golden Rice as a public relations or marketing ploy to ease public concerns about GMOs, secure positive media coverage, and render this technology more acceptable. It is seen as “a ‘Trojan horse’ that may open the route for other GMO applications.”</w:t>
      </w:r>
    </w:p>
    <w:p w14:paraId="3E1E67CE" w14:textId="77777777" w:rsidR="00735533" w:rsidRPr="00735533" w:rsidRDefault="00735533" w:rsidP="00735533">
      <w:pPr>
        <w:pBdr>
          <w:top w:val="nil"/>
          <w:left w:val="nil"/>
          <w:bottom w:val="nil"/>
          <w:right w:val="nil"/>
          <w:between w:val="nil"/>
        </w:pBdr>
        <w:rPr>
          <w:rFonts w:ascii="Trebuchet MS" w:eastAsia="Garamond" w:hAnsi="Trebuchet MS" w:cs="Garamond"/>
          <w:color w:val="211E1E"/>
        </w:rPr>
      </w:pPr>
      <w:r w:rsidRPr="00735533">
        <w:rPr>
          <w:rFonts w:ascii="Trebuchet MS" w:eastAsia="Garamond" w:hAnsi="Trebuchet MS" w:cs="Garamond"/>
          <w:color w:val="211E1E"/>
        </w:rPr>
        <w:t xml:space="preserve"> </w:t>
      </w:r>
    </w:p>
    <w:p w14:paraId="2F81210E" w14:textId="77777777" w:rsidR="00735533" w:rsidRPr="00735533" w:rsidRDefault="00735533" w:rsidP="00735533">
      <w:pPr>
        <w:numPr>
          <w:ilvl w:val="0"/>
          <w:numId w:val="2"/>
        </w:numPr>
        <w:pBdr>
          <w:top w:val="nil"/>
          <w:left w:val="nil"/>
          <w:bottom w:val="nil"/>
          <w:right w:val="nil"/>
          <w:between w:val="nil"/>
        </w:pBdr>
        <w:rPr>
          <w:rFonts w:ascii="Trebuchet MS" w:hAnsi="Trebuchet MS"/>
          <w:color w:val="211E1E"/>
        </w:rPr>
      </w:pPr>
      <w:r w:rsidRPr="00735533">
        <w:rPr>
          <w:rFonts w:ascii="Trebuchet MS" w:eastAsia="Garamond" w:hAnsi="Trebuchet MS" w:cs="Garamond"/>
          <w:color w:val="211E1E"/>
        </w:rPr>
        <w:t>Golden Rice might interfere with existing vitamin A supplementation and fortification programs and campaigns.</w:t>
      </w:r>
    </w:p>
    <w:p w14:paraId="07DDDA0D" w14:textId="77777777" w:rsidR="00735533" w:rsidRPr="00735533" w:rsidRDefault="00735533" w:rsidP="00735533">
      <w:pPr>
        <w:pBdr>
          <w:top w:val="nil"/>
          <w:left w:val="nil"/>
          <w:bottom w:val="nil"/>
          <w:right w:val="nil"/>
          <w:between w:val="nil"/>
        </w:pBdr>
        <w:ind w:left="360"/>
        <w:rPr>
          <w:rFonts w:ascii="Trebuchet MS" w:eastAsia="Garamond" w:hAnsi="Trebuchet MS" w:cs="Garamond"/>
          <w:color w:val="211E1E"/>
        </w:rPr>
      </w:pPr>
      <w:r w:rsidRPr="00735533">
        <w:rPr>
          <w:rFonts w:ascii="Trebuchet MS" w:eastAsia="Garamond" w:hAnsi="Trebuchet MS" w:cs="Garamond"/>
          <w:color w:val="211E1E"/>
        </w:rPr>
        <w:t xml:space="preserve"> </w:t>
      </w:r>
    </w:p>
    <w:p w14:paraId="6502CE88" w14:textId="77777777" w:rsidR="00735533" w:rsidRPr="00735533" w:rsidRDefault="00735533" w:rsidP="00735533">
      <w:pPr>
        <w:numPr>
          <w:ilvl w:val="0"/>
          <w:numId w:val="2"/>
        </w:numPr>
        <w:pBdr>
          <w:top w:val="nil"/>
          <w:left w:val="nil"/>
          <w:bottom w:val="nil"/>
          <w:right w:val="nil"/>
          <w:between w:val="nil"/>
        </w:pBdr>
        <w:rPr>
          <w:rFonts w:ascii="Trebuchet MS" w:hAnsi="Trebuchet MS"/>
          <w:color w:val="211E1E"/>
        </w:rPr>
      </w:pPr>
      <w:r w:rsidRPr="00735533">
        <w:rPr>
          <w:rFonts w:ascii="Trebuchet MS" w:eastAsia="Garamond" w:hAnsi="Trebuchet MS" w:cs="Garamond"/>
          <w:color w:val="211E1E"/>
        </w:rPr>
        <w:t>“The Green Revolution of the 1960s and 70s replaced diverse cropping systems with monocultures of new wheat and rice varieties [...] Monoculture in the fields predictably led to less diverse diets. In India, household consumption of vegetables has decreased 12% over the past two decades. In Thailand, 80% of caloric intake now comes from rice, up from less than 50% before the Green Revolution. An impoverished diet that consists of little else but rice (golden or not) will never provide a solution to world hunger or malnutrition.”</w:t>
      </w:r>
    </w:p>
    <w:p w14:paraId="37BA1EE2" w14:textId="77777777" w:rsidR="00735533" w:rsidRPr="00735533" w:rsidRDefault="00735533" w:rsidP="00735533">
      <w:pPr>
        <w:pBdr>
          <w:top w:val="nil"/>
          <w:left w:val="nil"/>
          <w:bottom w:val="nil"/>
          <w:right w:val="nil"/>
          <w:between w:val="nil"/>
        </w:pBdr>
        <w:rPr>
          <w:rFonts w:ascii="Trebuchet MS" w:eastAsia="Garamond" w:hAnsi="Trebuchet MS" w:cs="Garamond"/>
          <w:color w:val="211E1E"/>
        </w:rPr>
      </w:pPr>
      <w:r w:rsidRPr="00735533">
        <w:rPr>
          <w:rFonts w:ascii="Trebuchet MS" w:eastAsia="Garamond" w:hAnsi="Trebuchet MS" w:cs="Garamond"/>
          <w:color w:val="211E1E"/>
        </w:rPr>
        <w:t xml:space="preserve"> </w:t>
      </w:r>
    </w:p>
    <w:p w14:paraId="7A3F9805" w14:textId="77777777" w:rsidR="00735533" w:rsidRPr="00735533" w:rsidRDefault="00735533" w:rsidP="00735533">
      <w:pPr>
        <w:numPr>
          <w:ilvl w:val="0"/>
          <w:numId w:val="2"/>
        </w:numPr>
        <w:pBdr>
          <w:top w:val="nil"/>
          <w:left w:val="nil"/>
          <w:bottom w:val="nil"/>
          <w:right w:val="nil"/>
          <w:between w:val="nil"/>
        </w:pBdr>
        <w:rPr>
          <w:rFonts w:ascii="Trebuchet MS" w:hAnsi="Trebuchet MS"/>
          <w:color w:val="211E1E"/>
        </w:rPr>
      </w:pPr>
      <w:r w:rsidRPr="00735533">
        <w:rPr>
          <w:rFonts w:ascii="Trebuchet MS" w:eastAsia="Garamond" w:hAnsi="Trebuchet MS" w:cs="Garamond"/>
          <w:color w:val="211E1E"/>
        </w:rPr>
        <w:t xml:space="preserve">The biotechnology firm Syngenta owns the rights to Golden Rice for commercialization. </w:t>
      </w:r>
    </w:p>
    <w:p w14:paraId="74B7E270" w14:textId="77777777" w:rsidR="00735533" w:rsidRPr="00735533" w:rsidRDefault="00735533" w:rsidP="00735533">
      <w:pPr>
        <w:pBdr>
          <w:top w:val="nil"/>
          <w:left w:val="nil"/>
          <w:bottom w:val="nil"/>
          <w:right w:val="nil"/>
          <w:between w:val="nil"/>
        </w:pBdr>
        <w:rPr>
          <w:rFonts w:ascii="Trebuchet MS" w:eastAsia="Garamond" w:hAnsi="Trebuchet MS" w:cs="Garamond"/>
          <w:color w:val="211E1E"/>
        </w:rPr>
      </w:pPr>
    </w:p>
    <w:p w14:paraId="4D76CECF" w14:textId="77777777" w:rsidR="00735533" w:rsidRPr="00735533" w:rsidRDefault="00735533" w:rsidP="00735533">
      <w:pPr>
        <w:numPr>
          <w:ilvl w:val="0"/>
          <w:numId w:val="2"/>
        </w:numPr>
        <w:pBdr>
          <w:top w:val="nil"/>
          <w:left w:val="nil"/>
          <w:bottom w:val="nil"/>
          <w:right w:val="nil"/>
          <w:between w:val="nil"/>
        </w:pBdr>
        <w:rPr>
          <w:rFonts w:ascii="Trebuchet MS" w:hAnsi="Trebuchet MS"/>
          <w:color w:val="211E1E"/>
        </w:rPr>
      </w:pPr>
      <w:r w:rsidRPr="00735533">
        <w:rPr>
          <w:rFonts w:ascii="Trebuchet MS" w:eastAsia="Garamond" w:hAnsi="Trebuchet MS" w:cs="Garamond"/>
          <w:color w:val="211E1E"/>
        </w:rPr>
        <w:t xml:space="preserve">“[While the GR1 rice strain is a product of </w:t>
      </w:r>
      <w:proofErr w:type="gramStart"/>
      <w:r w:rsidRPr="00735533">
        <w:rPr>
          <w:rFonts w:ascii="Trebuchet MS" w:eastAsia="Garamond" w:hAnsi="Trebuchet MS" w:cs="Garamond"/>
          <w:color w:val="211E1E"/>
        </w:rPr>
        <w:t>publicly-funded</w:t>
      </w:r>
      <w:proofErr w:type="gramEnd"/>
      <w:r w:rsidRPr="00735533">
        <w:rPr>
          <w:rFonts w:ascii="Trebuchet MS" w:eastAsia="Garamond" w:hAnsi="Trebuchet MS" w:cs="Garamond"/>
          <w:color w:val="211E1E"/>
        </w:rPr>
        <w:t xml:space="preserve"> research], the [GR2] rice strain is entirely a product of Syngenta’s corporate R&amp;D funding.”</w:t>
      </w:r>
    </w:p>
    <w:p w14:paraId="61E8B93C" w14:textId="77777777" w:rsidR="00735533" w:rsidRPr="00735533" w:rsidRDefault="00735533" w:rsidP="00735533">
      <w:pPr>
        <w:pBdr>
          <w:top w:val="nil"/>
          <w:left w:val="nil"/>
          <w:bottom w:val="nil"/>
          <w:right w:val="nil"/>
          <w:between w:val="nil"/>
        </w:pBdr>
        <w:rPr>
          <w:rFonts w:ascii="Trebuchet MS" w:eastAsia="Garamond" w:hAnsi="Trebuchet MS" w:cs="Garamond"/>
          <w:color w:val="211E1E"/>
        </w:rPr>
      </w:pPr>
      <w:r w:rsidRPr="00735533">
        <w:rPr>
          <w:rFonts w:ascii="Trebuchet MS" w:eastAsia="Garamond" w:hAnsi="Trebuchet MS" w:cs="Garamond"/>
          <w:color w:val="211E1E"/>
        </w:rPr>
        <w:t xml:space="preserve"> </w:t>
      </w:r>
    </w:p>
    <w:p w14:paraId="38170B10" w14:textId="77777777" w:rsidR="00735533" w:rsidRPr="00735533" w:rsidRDefault="00735533" w:rsidP="00735533">
      <w:pPr>
        <w:numPr>
          <w:ilvl w:val="0"/>
          <w:numId w:val="2"/>
        </w:numPr>
        <w:pBdr>
          <w:top w:val="nil"/>
          <w:left w:val="nil"/>
          <w:bottom w:val="nil"/>
          <w:right w:val="nil"/>
          <w:between w:val="nil"/>
        </w:pBdr>
        <w:rPr>
          <w:rFonts w:ascii="Trebuchet MS" w:hAnsi="Trebuchet MS"/>
          <w:color w:val="211E1E"/>
        </w:rPr>
      </w:pPr>
      <w:r w:rsidRPr="00735533">
        <w:rPr>
          <w:rFonts w:ascii="Trebuchet MS" w:eastAsia="Garamond" w:hAnsi="Trebuchet MS" w:cs="Garamond"/>
          <w:color w:val="211E1E"/>
        </w:rPr>
        <w:t>Many countries are opposed to the use of GM crops on their land. “EU market access is very important to developing countries. Some like Zimbabwe have banned GM foods (including GM food aid and Golden Rice) due to the fear of being shut out of European markets.</w:t>
      </w:r>
    </w:p>
    <w:p w14:paraId="67103D9A" w14:textId="77777777" w:rsidR="00735533" w:rsidRDefault="00735533" w:rsidP="00735533"/>
    <w:p w14:paraId="0B8B52FA" w14:textId="77777777" w:rsidR="00C55EEA" w:rsidRDefault="00735533"/>
    <w:sectPr w:rsidR="00C55EEA" w:rsidSect="00245919">
      <w:headerReference w:type="default" r:id="rId9"/>
      <w:foot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5007AD" w14:textId="77777777" w:rsidR="00735533" w:rsidRDefault="00735533" w:rsidP="00245919">
      <w:r>
        <w:separator/>
      </w:r>
    </w:p>
  </w:endnote>
  <w:endnote w:type="continuationSeparator" w:id="0">
    <w:p w14:paraId="1BBF36DE" w14:textId="77777777" w:rsidR="00735533" w:rsidRDefault="00735533" w:rsidP="002459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824A4" w14:textId="77777777" w:rsidR="00245919" w:rsidRDefault="00245919">
    <w:pPr>
      <w:pStyle w:val="Footer"/>
    </w:pPr>
    <w:r w:rsidRPr="00245919">
      <w:rPr>
        <w:noProof/>
      </w:rPr>
      <w:drawing>
        <wp:inline distT="0" distB="0" distL="0" distR="0" wp14:anchorId="46099E5A" wp14:editId="7A0CC4C6">
          <wp:extent cx="6858000" cy="3422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858000" cy="34226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FAF245" w14:textId="77777777" w:rsidR="00735533" w:rsidRDefault="00735533" w:rsidP="00245919">
      <w:r>
        <w:separator/>
      </w:r>
    </w:p>
  </w:footnote>
  <w:footnote w:type="continuationSeparator" w:id="0">
    <w:p w14:paraId="4A814D93" w14:textId="77777777" w:rsidR="00735533" w:rsidRDefault="00735533" w:rsidP="00245919">
      <w:r>
        <w:continuationSeparator/>
      </w:r>
    </w:p>
  </w:footnote>
  <w:footnote w:id="1">
    <w:p w14:paraId="75182026" w14:textId="77777777" w:rsidR="00735533" w:rsidRDefault="00735533" w:rsidP="00735533">
      <w:pPr>
        <w:rPr>
          <w:i/>
          <w:sz w:val="20"/>
          <w:szCs w:val="20"/>
        </w:rPr>
      </w:pPr>
      <w:r>
        <w:rPr>
          <w:vertAlign w:val="superscript"/>
        </w:rPr>
        <w:footnoteRef/>
      </w:r>
      <w:r>
        <w:rPr>
          <w:sz w:val="20"/>
          <w:szCs w:val="20"/>
        </w:rPr>
        <w:t xml:space="preserve"> </w:t>
      </w:r>
      <w:r>
        <w:rPr>
          <w:i/>
          <w:sz w:val="20"/>
          <w:szCs w:val="20"/>
        </w:rPr>
        <w:t>Case study content adopted from the National Center for Case Study Teaching in Science.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30BD6" w14:textId="77777777" w:rsidR="00245919" w:rsidRDefault="00245919">
    <w:pPr>
      <w:pStyle w:val="Header"/>
    </w:pPr>
    <w:r w:rsidRPr="00245919">
      <w:rPr>
        <w:noProof/>
      </w:rPr>
      <w:drawing>
        <wp:inline distT="0" distB="0" distL="0" distR="0" wp14:anchorId="50A32A0E" wp14:editId="1E9144D0">
          <wp:extent cx="6935228" cy="78169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102247" cy="8005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E5662"/>
    <w:multiLevelType w:val="multilevel"/>
    <w:tmpl w:val="4A805D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0E5268F"/>
    <w:multiLevelType w:val="multilevel"/>
    <w:tmpl w:val="DF16D0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35A7315"/>
    <w:multiLevelType w:val="multilevel"/>
    <w:tmpl w:val="5D5AB7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6B527108"/>
    <w:multiLevelType w:val="multilevel"/>
    <w:tmpl w:val="08C843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533"/>
    <w:rsid w:val="001E4C66"/>
    <w:rsid w:val="00245919"/>
    <w:rsid w:val="002D48C3"/>
    <w:rsid w:val="006C5DB6"/>
    <w:rsid w:val="00735533"/>
    <w:rsid w:val="008F18C6"/>
    <w:rsid w:val="00BF7384"/>
    <w:rsid w:val="00DC6984"/>
    <w:rsid w:val="00FB3E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7E396A"/>
  <w14:defaultImageDpi w14:val="32767"/>
  <w15:chartTrackingRefBased/>
  <w15:docId w15:val="{69C170ED-02CB-4E0F-BADD-9FCDD6E1D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35533"/>
    <w:rPr>
      <w:rFonts w:eastAsia="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5919"/>
    <w:pPr>
      <w:tabs>
        <w:tab w:val="center" w:pos="4680"/>
        <w:tab w:val="right" w:pos="9360"/>
      </w:tabs>
    </w:pPr>
    <w:rPr>
      <w:rFonts w:eastAsiaTheme="minorHAnsi" w:cstheme="minorBidi"/>
    </w:rPr>
  </w:style>
  <w:style w:type="character" w:customStyle="1" w:styleId="HeaderChar">
    <w:name w:val="Header Char"/>
    <w:basedOn w:val="DefaultParagraphFont"/>
    <w:link w:val="Header"/>
    <w:uiPriority w:val="99"/>
    <w:rsid w:val="00245919"/>
  </w:style>
  <w:style w:type="paragraph" w:styleId="Footer">
    <w:name w:val="footer"/>
    <w:basedOn w:val="Normal"/>
    <w:link w:val="FooterChar"/>
    <w:uiPriority w:val="99"/>
    <w:unhideWhenUsed/>
    <w:rsid w:val="00245919"/>
    <w:pPr>
      <w:tabs>
        <w:tab w:val="center" w:pos="4680"/>
        <w:tab w:val="right" w:pos="9360"/>
      </w:tabs>
    </w:pPr>
    <w:rPr>
      <w:rFonts w:eastAsiaTheme="minorHAnsi" w:cstheme="minorBidi"/>
    </w:rPr>
  </w:style>
  <w:style w:type="character" w:customStyle="1" w:styleId="FooterChar">
    <w:name w:val="Footer Char"/>
    <w:basedOn w:val="DefaultParagraphFont"/>
    <w:link w:val="Footer"/>
    <w:uiPriority w:val="99"/>
    <w:rsid w:val="002459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ef.de/module/register/media/e_GoldenRice_DP.pdf" TargetMode="External"/><Relationship Id="rId3" Type="http://schemas.openxmlformats.org/officeDocument/2006/relationships/settings" Target="settings.xml"/><Relationship Id="rId7" Type="http://schemas.openxmlformats.org/officeDocument/2006/relationships/hyperlink" Target="http://www.who.int/nutrition/publications/vad_global_prevalence/en/index.htm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el\OneDrive\Documents\Custom%20Office%20Templates\MAELC%20Letterhead%20Mas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MAELC Letterhead Master</Template>
  <TotalTime>1</TotalTime>
  <Pages>6</Pages>
  <Words>2116</Words>
  <Characters>12063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Janelle Hueners</dc:creator>
  <cp:keywords/>
  <dc:description/>
  <cp:lastModifiedBy>Janelle Hueners</cp:lastModifiedBy>
  <cp:revision>1</cp:revision>
  <cp:lastPrinted>2019-09-04T17:08:00Z</cp:lastPrinted>
  <dcterms:created xsi:type="dcterms:W3CDTF">2019-11-18T00:29:00Z</dcterms:created>
  <dcterms:modified xsi:type="dcterms:W3CDTF">2019-11-18T00:31:00Z</dcterms:modified>
</cp:coreProperties>
</file>